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9673" w14:textId="0BD53448" w:rsidR="003147BA" w:rsidRPr="009921D7" w:rsidRDefault="003147BA">
      <w:pPr>
        <w:rPr>
          <w:lang w:val="en-US"/>
        </w:rPr>
      </w:pPr>
    </w:p>
    <w:p w14:paraId="3946AE18" w14:textId="296429B7" w:rsidR="009B42F0" w:rsidRPr="00FF5B18" w:rsidRDefault="009B42F0" w:rsidP="009B42F0">
      <w:pPr>
        <w:ind w:left="2832" w:firstLine="708"/>
        <w:jc w:val="center"/>
        <w:rPr>
          <w:lang w:val="en-US"/>
        </w:rPr>
      </w:pPr>
      <w:bookmarkStart w:id="0" w:name="_Hlk102724433"/>
      <w:r w:rsidRPr="00FF5B18">
        <w:rPr>
          <w:lang w:val="en-US"/>
        </w:rPr>
        <w:t xml:space="preserve"> </w:t>
      </w:r>
    </w:p>
    <w:p w14:paraId="2B0C6F13" w14:textId="77777777" w:rsidR="00FF5B18" w:rsidRPr="00FF5B18" w:rsidRDefault="00FF5B18" w:rsidP="00FF5B18">
      <w:pPr>
        <w:jc w:val="center"/>
        <w:rPr>
          <w:b/>
          <w:sz w:val="28"/>
          <w:szCs w:val="28"/>
        </w:rPr>
      </w:pPr>
      <w:proofErr w:type="spellStart"/>
      <w:r w:rsidRPr="00FF5B18">
        <w:rPr>
          <w:b/>
          <w:sz w:val="28"/>
          <w:szCs w:val="28"/>
        </w:rPr>
        <w:t>Technical</w:t>
      </w:r>
      <w:proofErr w:type="spellEnd"/>
      <w:r w:rsidRPr="00FF5B18">
        <w:rPr>
          <w:b/>
          <w:sz w:val="28"/>
          <w:szCs w:val="28"/>
        </w:rPr>
        <w:t xml:space="preserve"> </w:t>
      </w:r>
      <w:proofErr w:type="spellStart"/>
      <w:r w:rsidRPr="00FF5B18">
        <w:rPr>
          <w:b/>
          <w:sz w:val="28"/>
          <w:szCs w:val="28"/>
        </w:rPr>
        <w:t>Specification</w:t>
      </w:r>
      <w:proofErr w:type="spellEnd"/>
    </w:p>
    <w:p w14:paraId="7EF56D86" w14:textId="170DEFA4" w:rsidR="004C014E" w:rsidRPr="00FF5B18" w:rsidRDefault="00FF5B18" w:rsidP="00FF5B18">
      <w:pPr>
        <w:jc w:val="center"/>
        <w:rPr>
          <w:b/>
          <w:sz w:val="28"/>
          <w:szCs w:val="28"/>
          <w:lang w:val="en-US"/>
        </w:rPr>
      </w:pPr>
      <w:r w:rsidRPr="00FF5B18">
        <w:rPr>
          <w:b/>
          <w:sz w:val="28"/>
          <w:szCs w:val="28"/>
          <w:lang w:val="en-US"/>
        </w:rPr>
        <w:t>for the manufacture and supply of mining equipment (a fuel dispensing cassette intended for refueling fuels and lubricants in underground mine workings) for the Underground Operations of “</w:t>
      </w:r>
      <w:proofErr w:type="spellStart"/>
      <w:r w:rsidRPr="00FF5B18">
        <w:rPr>
          <w:b/>
          <w:sz w:val="28"/>
          <w:szCs w:val="28"/>
          <w:lang w:val="en-US"/>
        </w:rPr>
        <w:t>Kumtor</w:t>
      </w:r>
      <w:proofErr w:type="spellEnd"/>
      <w:r w:rsidRPr="00FF5B18">
        <w:rPr>
          <w:b/>
          <w:sz w:val="28"/>
          <w:szCs w:val="28"/>
          <w:lang w:val="en-US"/>
        </w:rPr>
        <w:t xml:space="preserve"> Gold Company” CJSC</w:t>
      </w:r>
    </w:p>
    <w:p w14:paraId="0616D347" w14:textId="77777777" w:rsidR="008135CC" w:rsidRPr="00FF5B18" w:rsidRDefault="008135CC"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FF5B18" w14:paraId="35696DB6" w14:textId="77777777" w:rsidTr="005A039A">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608CA95A" w:rsidR="00FF5B18" w:rsidRDefault="00FF5B18" w:rsidP="00FF5B18">
            <w:pPr>
              <w:spacing w:line="256" w:lineRule="auto"/>
              <w:jc w:val="center"/>
              <w:rPr>
                <w:b/>
              </w:rPr>
            </w:pPr>
            <w:r w:rsidRPr="007B755A">
              <w:rPr>
                <w:b/>
                <w:bCs/>
                <w:lang w:val="en-US"/>
              </w:rPr>
              <w:t xml:space="preserve">Item </w:t>
            </w:r>
            <w:proofErr w:type="spellStart"/>
            <w:r w:rsidRPr="00E969FA">
              <w:rPr>
                <w:b/>
                <w:bCs/>
              </w:rPr>
              <w:t>No</w:t>
            </w:r>
            <w:proofErr w:type="spellEnd"/>
            <w:r w:rsidRPr="00E969FA">
              <w:rPr>
                <w:b/>
                <w:bCs/>
              </w:rPr>
              <w:t>.</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1EA5DAAA" w:rsidR="00FF5B18" w:rsidRPr="00FF5B18" w:rsidRDefault="00FF5B18">
            <w:pPr>
              <w:spacing w:line="25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4A92D50E" w:rsidR="00FF5B18" w:rsidRDefault="00FF5B18">
            <w:pPr>
              <w:spacing w:line="256" w:lineRule="auto"/>
              <w:jc w:val="center"/>
              <w:rPr>
                <w:b/>
              </w:rPr>
            </w:pPr>
            <w:proofErr w:type="spellStart"/>
            <w:r w:rsidRPr="00E969FA">
              <w:rPr>
                <w:b/>
                <w:bCs/>
              </w:rPr>
              <w:t>Key</w:t>
            </w:r>
            <w:proofErr w:type="spellEnd"/>
            <w:r w:rsidRPr="00E969FA">
              <w:rPr>
                <w:b/>
                <w:bCs/>
              </w:rPr>
              <w:t xml:space="preserve"> </w:t>
            </w:r>
            <w:proofErr w:type="spellStart"/>
            <w:r w:rsidRPr="00E969FA">
              <w:rPr>
                <w:b/>
                <w:bCs/>
              </w:rPr>
              <w:t>Data</w:t>
            </w:r>
            <w:proofErr w:type="spellEnd"/>
            <w:r w:rsidRPr="00E969FA">
              <w:rPr>
                <w:b/>
                <w:bCs/>
              </w:rPr>
              <w:t xml:space="preserve"> </w:t>
            </w:r>
            <w:proofErr w:type="spellStart"/>
            <w:r w:rsidRPr="00E969FA">
              <w:rPr>
                <w:b/>
                <w:bCs/>
              </w:rPr>
              <w:t>and</w:t>
            </w:r>
            <w:proofErr w:type="spellEnd"/>
            <w:r w:rsidRPr="00E969FA">
              <w:rPr>
                <w:b/>
                <w:bCs/>
              </w:rPr>
              <w:t xml:space="preserve"> </w:t>
            </w:r>
            <w:proofErr w:type="spellStart"/>
            <w:r w:rsidRPr="00E969FA">
              <w:rPr>
                <w:b/>
                <w:bCs/>
              </w:rPr>
              <w:t>Requirements</w:t>
            </w:r>
            <w:proofErr w:type="spellEnd"/>
          </w:p>
        </w:tc>
      </w:tr>
      <w:tr w:rsidR="00FF5B18" w:rsidRPr="00FF5B18" w14:paraId="7A5AF07E" w14:textId="77777777" w:rsidTr="008B4F92">
        <w:trPr>
          <w:trHeight w:val="436"/>
        </w:trPr>
        <w:tc>
          <w:tcPr>
            <w:tcW w:w="320" w:type="pct"/>
            <w:tcBorders>
              <w:top w:val="single" w:sz="4" w:space="0" w:color="auto"/>
              <w:left w:val="single" w:sz="4" w:space="0" w:color="auto"/>
              <w:bottom w:val="single" w:sz="4" w:space="0" w:color="auto"/>
              <w:right w:val="single" w:sz="4" w:space="0" w:color="auto"/>
            </w:tcBorders>
            <w:vAlign w:val="center"/>
            <w:hideMark/>
          </w:tcPr>
          <w:p w14:paraId="28A2A9C0" w14:textId="4400ED10" w:rsidR="00FF5B18" w:rsidRDefault="00FF5B18">
            <w:pPr>
              <w:spacing w:line="256" w:lineRule="auto"/>
              <w:jc w:val="center"/>
            </w:pPr>
            <w:r w:rsidRPr="00FA194C">
              <w:t>1</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356E666" w14:textId="1AF9021E" w:rsidR="00FF5B18" w:rsidRDefault="00FF5B18">
            <w:pPr>
              <w:spacing w:line="256" w:lineRule="auto"/>
            </w:pPr>
            <w:proofErr w:type="spellStart"/>
            <w:r w:rsidRPr="00FA194C">
              <w:t>Delivery</w:t>
            </w:r>
            <w:proofErr w:type="spellEnd"/>
            <w:r w:rsidRPr="00FA194C">
              <w:t xml:space="preserve"> </w:t>
            </w:r>
            <w:proofErr w:type="spellStart"/>
            <w:r w:rsidRPr="00FA194C">
              <w:t>Location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00BFE52C" w:rsidR="00FF5B18" w:rsidRPr="00FF5B18" w:rsidRDefault="00FF5B18">
            <w:pPr>
              <w:spacing w:line="256" w:lineRule="auto"/>
              <w:rPr>
                <w:lang w:val="en-US"/>
              </w:rPr>
            </w:pPr>
            <w:r w:rsidRPr="00FA194C">
              <w:rPr>
                <w:bCs/>
                <w:lang w:val="en-US"/>
              </w:rPr>
              <w:t>“KUMTOR GOLD COMPANY”</w:t>
            </w:r>
            <w:r w:rsidRPr="00FA194C">
              <w:rPr>
                <w:lang w:val="en-US"/>
              </w:rPr>
              <w:t xml:space="preserve"> </w:t>
            </w:r>
            <w:r w:rsidRPr="00FA194C">
              <w:rPr>
                <w:lang w:val="en-US"/>
              </w:rPr>
              <w:t>CJSC</w:t>
            </w:r>
            <w:r w:rsidRPr="00FA194C">
              <w:rPr>
                <w:lang w:val="en-US"/>
              </w:rPr>
              <w:t xml:space="preserve">, Kyrgyz Republic, </w:t>
            </w:r>
            <w:proofErr w:type="spellStart"/>
            <w:r w:rsidRPr="00FA194C">
              <w:rPr>
                <w:lang w:val="en-US"/>
              </w:rPr>
              <w:t>Balykchy</w:t>
            </w:r>
            <w:proofErr w:type="spellEnd"/>
            <w:r w:rsidRPr="00FA194C">
              <w:rPr>
                <w:lang w:val="en-US"/>
              </w:rPr>
              <w:t xml:space="preserve"> city, </w:t>
            </w:r>
            <w:proofErr w:type="spellStart"/>
            <w:r w:rsidRPr="00FA194C">
              <w:rPr>
                <w:lang w:val="en-US"/>
              </w:rPr>
              <w:t>Narynskoye</w:t>
            </w:r>
            <w:proofErr w:type="spellEnd"/>
            <w:r w:rsidRPr="00FA194C">
              <w:rPr>
                <w:lang w:val="en-US"/>
              </w:rPr>
              <w:t xml:space="preserve"> Highway, 9.</w:t>
            </w:r>
          </w:p>
        </w:tc>
      </w:tr>
      <w:tr w:rsidR="00FF5B18" w:rsidRPr="00FF5B18" w14:paraId="161C16A4" w14:textId="77777777" w:rsidTr="008B4F92">
        <w:trPr>
          <w:trHeight w:val="379"/>
        </w:trPr>
        <w:tc>
          <w:tcPr>
            <w:tcW w:w="320" w:type="pct"/>
            <w:tcBorders>
              <w:top w:val="single" w:sz="4" w:space="0" w:color="auto"/>
              <w:left w:val="single" w:sz="4" w:space="0" w:color="auto"/>
              <w:bottom w:val="single" w:sz="4" w:space="0" w:color="auto"/>
              <w:right w:val="single" w:sz="4" w:space="0" w:color="auto"/>
            </w:tcBorders>
            <w:vAlign w:val="center"/>
            <w:hideMark/>
          </w:tcPr>
          <w:p w14:paraId="0DC908D6" w14:textId="69526B51" w:rsidR="00FF5B18" w:rsidRDefault="00FF5B18">
            <w:pPr>
              <w:spacing w:line="256" w:lineRule="auto"/>
              <w:jc w:val="center"/>
            </w:pPr>
            <w:r w:rsidRPr="00FA194C">
              <w:t>2</w:t>
            </w:r>
          </w:p>
        </w:tc>
        <w:tc>
          <w:tcPr>
            <w:tcW w:w="1315" w:type="pct"/>
            <w:tcBorders>
              <w:top w:val="single" w:sz="4" w:space="0" w:color="auto"/>
              <w:left w:val="single" w:sz="4" w:space="0" w:color="auto"/>
              <w:bottom w:val="single" w:sz="4" w:space="0" w:color="auto"/>
              <w:right w:val="single" w:sz="4" w:space="0" w:color="auto"/>
            </w:tcBorders>
            <w:vAlign w:val="center"/>
            <w:hideMark/>
          </w:tcPr>
          <w:p w14:paraId="7464C558" w14:textId="0D5615DD" w:rsidR="00FF5B18" w:rsidRDefault="00FF5B18">
            <w:pPr>
              <w:spacing w:line="256" w:lineRule="auto"/>
            </w:pPr>
            <w:proofErr w:type="spellStart"/>
            <w:r w:rsidRPr="00FA194C">
              <w:t>Customer</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792E9189" w:rsidR="00FF5B18" w:rsidRPr="00FF5B18" w:rsidRDefault="00FF5B18">
            <w:pPr>
              <w:spacing w:line="256" w:lineRule="auto"/>
              <w:rPr>
                <w:lang w:val="en-US"/>
              </w:rPr>
            </w:pPr>
            <w:r w:rsidRPr="00FA194C">
              <w:rPr>
                <w:bCs/>
                <w:lang w:val="en-US"/>
              </w:rPr>
              <w:t>“</w:t>
            </w:r>
            <w:proofErr w:type="spellStart"/>
            <w:r w:rsidRPr="00FA194C">
              <w:rPr>
                <w:bCs/>
                <w:lang w:val="en-US"/>
              </w:rPr>
              <w:t>Kumtor</w:t>
            </w:r>
            <w:proofErr w:type="spellEnd"/>
            <w:r w:rsidRPr="00FA194C">
              <w:rPr>
                <w:bCs/>
                <w:lang w:val="en-US"/>
              </w:rPr>
              <w:t xml:space="preserve"> Gold Company”</w:t>
            </w:r>
            <w:r w:rsidRPr="00FA194C">
              <w:rPr>
                <w:lang w:val="en-US"/>
              </w:rPr>
              <w:t xml:space="preserve"> </w:t>
            </w:r>
            <w:r w:rsidRPr="00FA194C">
              <w:rPr>
                <w:lang w:val="en-US"/>
              </w:rPr>
              <w:t>CJSC</w:t>
            </w:r>
            <w:r w:rsidRPr="00FA194C">
              <w:rPr>
                <w:lang w:val="en-US"/>
              </w:rPr>
              <w:t>, Underground Operations.</w:t>
            </w:r>
          </w:p>
        </w:tc>
      </w:tr>
      <w:tr w:rsidR="00FF5B18" w:rsidRPr="00FF5B18" w14:paraId="44972473" w14:textId="77777777" w:rsidTr="008B4F92">
        <w:trPr>
          <w:trHeight w:val="458"/>
        </w:trPr>
        <w:tc>
          <w:tcPr>
            <w:tcW w:w="320" w:type="pct"/>
            <w:tcBorders>
              <w:top w:val="single" w:sz="4" w:space="0" w:color="auto"/>
              <w:left w:val="single" w:sz="4" w:space="0" w:color="auto"/>
              <w:bottom w:val="single" w:sz="4" w:space="0" w:color="auto"/>
              <w:right w:val="single" w:sz="4" w:space="0" w:color="auto"/>
            </w:tcBorders>
            <w:vAlign w:val="center"/>
            <w:hideMark/>
          </w:tcPr>
          <w:p w14:paraId="4E9D3EFC" w14:textId="23410613" w:rsidR="00FF5B18" w:rsidRDefault="00FF5B18">
            <w:pPr>
              <w:spacing w:line="256" w:lineRule="auto"/>
              <w:jc w:val="center"/>
            </w:pPr>
            <w:r w:rsidRPr="00FA194C">
              <w:t>3</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186263D" w14:textId="6B046A61" w:rsidR="00FF5B18" w:rsidRDefault="00FF5B18">
            <w:pPr>
              <w:spacing w:line="256" w:lineRule="auto"/>
            </w:pPr>
            <w:proofErr w:type="spellStart"/>
            <w:r w:rsidRPr="00FA194C">
              <w:t>General</w:t>
            </w:r>
            <w:proofErr w:type="spellEnd"/>
            <w:r w:rsidRPr="00FA194C">
              <w:t xml:space="preserve"> </w:t>
            </w:r>
            <w:proofErr w:type="spellStart"/>
            <w:r w:rsidRPr="00FA194C">
              <w:t>Provisions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2AAD4CC" w14:textId="77777777" w:rsidR="00FF5B18" w:rsidRDefault="00FF5B18" w:rsidP="00DB61A4">
            <w:pPr>
              <w:spacing w:line="256" w:lineRule="auto"/>
              <w:jc w:val="both"/>
            </w:pPr>
            <w:r w:rsidRPr="00FA194C">
              <w:rPr>
                <w:lang w:val="en-US"/>
              </w:rPr>
              <w:t xml:space="preserve">The subject of this Technical Specification is the procurement of </w:t>
            </w:r>
            <w:r w:rsidRPr="00FA194C">
              <w:rPr>
                <w:bCs/>
                <w:lang w:val="en-US"/>
              </w:rPr>
              <w:t>one (1)</w:t>
            </w:r>
            <w:r w:rsidRPr="00FA194C">
              <w:rPr>
                <w:lang w:val="en-US"/>
              </w:rPr>
              <w:t xml:space="preserve"> fuel dispensing cassette intended for transportation and refueling of mining equipment with fuels and lubricants (Fuels &amp; Lubricants – F&amp;L) in underground mine workings, with the possibility of installation on a multifunctional self-propelled machine used for transportation of various types of loads in mine conditions.</w:t>
            </w:r>
          </w:p>
          <w:p w14:paraId="7F3586AB" w14:textId="77777777" w:rsidR="00FF5B18" w:rsidRDefault="00FF5B18" w:rsidP="00DB61A4">
            <w:pPr>
              <w:spacing w:line="256" w:lineRule="auto"/>
              <w:jc w:val="both"/>
            </w:pPr>
            <w:r w:rsidRPr="00FA194C">
              <w:rPr>
                <w:lang w:val="en-US"/>
              </w:rPr>
              <w:t xml:space="preserve">The equipment must be </w:t>
            </w:r>
            <w:r w:rsidRPr="00FA194C">
              <w:rPr>
                <w:bCs/>
                <w:lang w:val="en-US"/>
              </w:rPr>
              <w:t>new</w:t>
            </w:r>
            <w:r w:rsidRPr="00FA194C">
              <w:rPr>
                <w:lang w:val="en-US"/>
              </w:rPr>
              <w:t xml:space="preserve">, </w:t>
            </w:r>
            <w:r w:rsidRPr="00FA194C">
              <w:rPr>
                <w:bCs/>
                <w:lang w:val="en-US"/>
              </w:rPr>
              <w:t>not previously operated</w:t>
            </w:r>
            <w:r w:rsidRPr="00FA194C">
              <w:rPr>
                <w:lang w:val="en-US"/>
              </w:rPr>
              <w:t xml:space="preserve">, and </w:t>
            </w:r>
            <w:r w:rsidRPr="00FA194C">
              <w:rPr>
                <w:bCs/>
                <w:lang w:val="en-US"/>
              </w:rPr>
              <w:t>not refurbished</w:t>
            </w:r>
            <w:r w:rsidRPr="00FA194C">
              <w:rPr>
                <w:lang w:val="en-US"/>
              </w:rPr>
              <w:t>.</w:t>
            </w:r>
          </w:p>
          <w:p w14:paraId="137C5067" w14:textId="77777777" w:rsidR="00FF5B18" w:rsidRDefault="00FF5B18" w:rsidP="00DB61A4">
            <w:pPr>
              <w:spacing w:line="256" w:lineRule="auto"/>
              <w:jc w:val="both"/>
            </w:pPr>
            <w:r w:rsidRPr="00FA194C">
              <w:rPr>
                <w:lang w:val="en-US"/>
              </w:rPr>
              <w:t>Manufacturing and supply must comply with current occupational safety and industrial safety standards.</w:t>
            </w:r>
          </w:p>
          <w:p w14:paraId="127599BA" w14:textId="23253093" w:rsidR="00FF5B18" w:rsidRPr="009921D7" w:rsidRDefault="00FF5B18" w:rsidP="00DB61A4">
            <w:pPr>
              <w:spacing w:line="256" w:lineRule="auto"/>
              <w:jc w:val="both"/>
              <w:rPr>
                <w:lang w:val="ky-KG"/>
              </w:rPr>
            </w:pPr>
            <w:r w:rsidRPr="00FA194C">
              <w:rPr>
                <w:lang w:val="en-US"/>
              </w:rPr>
              <w:t>The cassette design must ensure safe transportation and dispensing of fuel and lubricants in underground mine environments.</w:t>
            </w:r>
          </w:p>
        </w:tc>
      </w:tr>
      <w:tr w:rsidR="00FF5B18" w:rsidRPr="00FF5B18" w14:paraId="5FEAA1BF" w14:textId="77777777" w:rsidTr="008B4F92">
        <w:trPr>
          <w:trHeight w:val="458"/>
        </w:trPr>
        <w:tc>
          <w:tcPr>
            <w:tcW w:w="320" w:type="pct"/>
            <w:tcBorders>
              <w:top w:val="single" w:sz="4" w:space="0" w:color="auto"/>
              <w:left w:val="single" w:sz="4" w:space="0" w:color="auto"/>
              <w:bottom w:val="single" w:sz="4" w:space="0" w:color="auto"/>
              <w:right w:val="single" w:sz="4" w:space="0" w:color="auto"/>
            </w:tcBorders>
            <w:vAlign w:val="center"/>
          </w:tcPr>
          <w:p w14:paraId="27AC0485" w14:textId="47A784D3" w:rsidR="00FF5B18" w:rsidRDefault="00FF5B18">
            <w:pPr>
              <w:spacing w:line="256" w:lineRule="auto"/>
              <w:jc w:val="center"/>
            </w:pPr>
            <w:r w:rsidRPr="00FA194C">
              <w:t>4</w:t>
            </w:r>
          </w:p>
        </w:tc>
        <w:tc>
          <w:tcPr>
            <w:tcW w:w="1315" w:type="pct"/>
            <w:tcBorders>
              <w:top w:val="single" w:sz="4" w:space="0" w:color="auto"/>
              <w:left w:val="single" w:sz="4" w:space="0" w:color="auto"/>
              <w:bottom w:val="single" w:sz="4" w:space="0" w:color="auto"/>
              <w:right w:val="single" w:sz="4" w:space="0" w:color="auto"/>
            </w:tcBorders>
            <w:vAlign w:val="center"/>
          </w:tcPr>
          <w:p w14:paraId="0D36386A" w14:textId="0056C0D6" w:rsidR="00FF5B18" w:rsidRPr="00FF5B18" w:rsidRDefault="00FF5B18">
            <w:pPr>
              <w:spacing w:line="256" w:lineRule="auto"/>
              <w:rPr>
                <w:lang w:val="en-US"/>
              </w:rPr>
            </w:pPr>
            <w:r w:rsidRPr="00FA194C">
              <w:rPr>
                <w:lang w:val="en-US"/>
              </w:rPr>
              <w:t>Geometrical Characteristics of Mine Workings</w:t>
            </w:r>
          </w:p>
        </w:tc>
        <w:tc>
          <w:tcPr>
            <w:tcW w:w="3365" w:type="pct"/>
            <w:tcBorders>
              <w:top w:val="single" w:sz="4" w:space="0" w:color="auto"/>
              <w:left w:val="single" w:sz="4" w:space="0" w:color="auto"/>
              <w:bottom w:val="single" w:sz="4" w:space="0" w:color="auto"/>
              <w:right w:val="single" w:sz="4" w:space="0" w:color="auto"/>
            </w:tcBorders>
            <w:vAlign w:val="center"/>
          </w:tcPr>
          <w:p w14:paraId="2E963C79" w14:textId="77777777" w:rsidR="00FF5B18" w:rsidRPr="00FF5B18" w:rsidRDefault="00FF5B18" w:rsidP="00922372">
            <w:pPr>
              <w:rPr>
                <w:lang w:val="en-US"/>
              </w:rPr>
            </w:pPr>
            <w:r w:rsidRPr="00FA194C">
              <w:rPr>
                <w:lang w:val="en-US"/>
              </w:rPr>
              <w:t>Maximum height:</w:t>
            </w:r>
          </w:p>
          <w:p w14:paraId="549ACC4A" w14:textId="77777777" w:rsidR="00FF5B18" w:rsidRPr="00FF5B18" w:rsidRDefault="00FF5B18" w:rsidP="00922372">
            <w:pPr>
              <w:rPr>
                <w:lang w:val="en-US"/>
              </w:rPr>
            </w:pPr>
            <w:r w:rsidRPr="00FA194C">
              <w:rPr>
                <w:lang w:val="en-US"/>
              </w:rPr>
              <w:t>• Capital workings — 5200 mm;</w:t>
            </w:r>
          </w:p>
          <w:p w14:paraId="519C2705" w14:textId="77777777" w:rsidR="00FF5B18" w:rsidRPr="00FF5B18" w:rsidRDefault="00FF5B18" w:rsidP="00922372">
            <w:pPr>
              <w:rPr>
                <w:lang w:val="en-US"/>
              </w:rPr>
            </w:pPr>
            <w:r w:rsidRPr="00FA194C">
              <w:rPr>
                <w:lang w:val="en-US"/>
              </w:rPr>
              <w:t>• Operational workings — 4500 mm.</w:t>
            </w:r>
          </w:p>
          <w:p w14:paraId="6E91D97C" w14:textId="77777777" w:rsidR="00FF5B18" w:rsidRPr="00FF5B18" w:rsidRDefault="00FF5B18" w:rsidP="00922372">
            <w:pPr>
              <w:rPr>
                <w:lang w:val="en-US"/>
              </w:rPr>
            </w:pPr>
            <w:r w:rsidRPr="00FA194C">
              <w:rPr>
                <w:lang w:val="en-US"/>
              </w:rPr>
              <w:t>Maximum width:</w:t>
            </w:r>
          </w:p>
          <w:p w14:paraId="6C514EC0" w14:textId="77777777" w:rsidR="00FF5B18" w:rsidRPr="00FF5B18" w:rsidRDefault="00FF5B18" w:rsidP="00922372">
            <w:pPr>
              <w:rPr>
                <w:lang w:val="en-US"/>
              </w:rPr>
            </w:pPr>
            <w:r w:rsidRPr="00FA194C">
              <w:rPr>
                <w:lang w:val="en-US"/>
              </w:rPr>
              <w:t>• Capital workings — 5500 mm;</w:t>
            </w:r>
          </w:p>
          <w:p w14:paraId="0646FA63" w14:textId="77777777" w:rsidR="00FF5B18" w:rsidRPr="00FF5B18" w:rsidRDefault="00FF5B18" w:rsidP="00922372">
            <w:pPr>
              <w:rPr>
                <w:lang w:val="en-US"/>
              </w:rPr>
            </w:pPr>
            <w:r w:rsidRPr="00FA194C">
              <w:rPr>
                <w:lang w:val="en-US"/>
              </w:rPr>
              <w:t>• Operational workings — 4500 mm.</w:t>
            </w:r>
          </w:p>
          <w:p w14:paraId="6C006B53" w14:textId="77777777" w:rsidR="00FF5B18" w:rsidRPr="00FF5B18" w:rsidRDefault="00FF5B18" w:rsidP="00922372">
            <w:pPr>
              <w:rPr>
                <w:lang w:val="en-US"/>
              </w:rPr>
            </w:pPr>
            <w:r w:rsidRPr="00FA194C">
              <w:rPr>
                <w:lang w:val="en-US"/>
              </w:rPr>
              <w:t>Minimum external turning radius — 7200 mm.</w:t>
            </w:r>
          </w:p>
          <w:p w14:paraId="6722344E" w14:textId="77777777" w:rsidR="00FF5B18" w:rsidRPr="00FA194C" w:rsidRDefault="00FF5B18" w:rsidP="00922372">
            <w:pPr>
              <w:rPr>
                <w:lang w:val="en-US"/>
              </w:rPr>
            </w:pPr>
            <w:r w:rsidRPr="00FA194C">
              <w:rPr>
                <w:lang w:val="en-US"/>
              </w:rPr>
              <w:t>Minimum internal turning radius — 3800 mm.</w:t>
            </w:r>
          </w:p>
          <w:p w14:paraId="263D766B" w14:textId="77777777" w:rsidR="00FF5B18" w:rsidRPr="00FF5B18" w:rsidRDefault="00FF5B18" w:rsidP="00922372">
            <w:pPr>
              <w:rPr>
                <w:i/>
                <w:lang w:val="en-US"/>
              </w:rPr>
            </w:pPr>
            <w:r w:rsidRPr="00FA194C">
              <w:rPr>
                <w:i/>
                <w:lang w:val="en-US"/>
              </w:rPr>
              <w:t>(Turning radii will be confirmed after receiving technical specifications from suppliers.)</w:t>
            </w:r>
          </w:p>
          <w:p w14:paraId="741EE2AB" w14:textId="1EF4B7CC" w:rsidR="00FF5B18" w:rsidRPr="00FF5B18" w:rsidRDefault="00FF5B18" w:rsidP="00DB415E">
            <w:pPr>
              <w:spacing w:line="256" w:lineRule="auto"/>
              <w:rPr>
                <w:lang w:val="en-US"/>
              </w:rPr>
            </w:pPr>
            <w:r w:rsidRPr="00FA194C">
              <w:rPr>
                <w:lang w:val="en-US"/>
              </w:rPr>
              <w:t>Maximum ramp gradient — 15%Road surface — rock.</w:t>
            </w:r>
          </w:p>
        </w:tc>
      </w:tr>
      <w:tr w:rsidR="00FF5B18" w:rsidRPr="00572266" w14:paraId="054FD6FC" w14:textId="77777777" w:rsidTr="008B4F92">
        <w:trPr>
          <w:trHeight w:val="458"/>
        </w:trPr>
        <w:tc>
          <w:tcPr>
            <w:tcW w:w="320" w:type="pct"/>
            <w:tcBorders>
              <w:top w:val="single" w:sz="4" w:space="0" w:color="auto"/>
              <w:left w:val="single" w:sz="4" w:space="0" w:color="auto"/>
              <w:bottom w:val="single" w:sz="4" w:space="0" w:color="auto"/>
              <w:right w:val="single" w:sz="4" w:space="0" w:color="auto"/>
            </w:tcBorders>
            <w:vAlign w:val="center"/>
          </w:tcPr>
          <w:p w14:paraId="4CB95744" w14:textId="695500C8" w:rsidR="00FF5B18" w:rsidRDefault="00FF5B18">
            <w:pPr>
              <w:spacing w:line="256" w:lineRule="auto"/>
              <w:jc w:val="center"/>
            </w:pPr>
            <w:r w:rsidRPr="00FA194C">
              <w:t>5</w:t>
            </w:r>
          </w:p>
        </w:tc>
        <w:tc>
          <w:tcPr>
            <w:tcW w:w="1315" w:type="pct"/>
            <w:tcBorders>
              <w:top w:val="single" w:sz="4" w:space="0" w:color="auto"/>
              <w:left w:val="single" w:sz="4" w:space="0" w:color="auto"/>
              <w:bottom w:val="single" w:sz="4" w:space="0" w:color="auto"/>
              <w:right w:val="single" w:sz="4" w:space="0" w:color="auto"/>
            </w:tcBorders>
            <w:vAlign w:val="center"/>
          </w:tcPr>
          <w:p w14:paraId="7D55B56C" w14:textId="4CAAC05F" w:rsidR="00FF5B18" w:rsidRPr="00C823B3" w:rsidRDefault="00FF5B18">
            <w:pPr>
              <w:spacing w:line="256" w:lineRule="auto"/>
            </w:pPr>
            <w:proofErr w:type="spellStart"/>
            <w:r w:rsidRPr="00FA194C">
              <w:t>Environmental</w:t>
            </w:r>
            <w:proofErr w:type="spellEnd"/>
            <w:r w:rsidRPr="00FA194C">
              <w:t xml:space="preserve"> </w:t>
            </w:r>
            <w:proofErr w:type="spellStart"/>
            <w:r w:rsidRPr="00FA194C">
              <w:t>Conditions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E3667A3" w14:textId="77777777" w:rsidR="00FF5B18" w:rsidRPr="00FF5B18" w:rsidRDefault="00FF5B18" w:rsidP="00922372">
            <w:pPr>
              <w:rPr>
                <w:lang w:val="en-US"/>
              </w:rPr>
            </w:pPr>
            <w:r w:rsidRPr="00FA194C">
              <w:rPr>
                <w:lang w:val="en-US"/>
              </w:rPr>
              <w:t>1. Altitude — up to 4000 m above sea level.</w:t>
            </w:r>
          </w:p>
          <w:p w14:paraId="0832C47D" w14:textId="77777777" w:rsidR="00FF5B18" w:rsidRPr="00FA194C" w:rsidRDefault="00FF5B18" w:rsidP="00922372">
            <w:pPr>
              <w:rPr>
                <w:lang w:val="en-US"/>
              </w:rPr>
            </w:pPr>
            <w:r w:rsidRPr="00FA194C">
              <w:rPr>
                <w:lang w:val="en-US"/>
              </w:rPr>
              <w:t>2. Ambient air temperature: –35°C to +40°C.</w:t>
            </w:r>
          </w:p>
          <w:p w14:paraId="1EA8B505" w14:textId="77777777" w:rsidR="00FF5B18" w:rsidRPr="00FA194C" w:rsidRDefault="00FF5B18" w:rsidP="00922372">
            <w:pPr>
              <w:rPr>
                <w:lang w:val="en-US"/>
              </w:rPr>
            </w:pPr>
            <w:r w:rsidRPr="00FA194C">
              <w:rPr>
                <w:lang w:val="en-US"/>
              </w:rPr>
              <w:t>3. Underground air temperature: +2°C to +5°C.</w:t>
            </w:r>
          </w:p>
          <w:p w14:paraId="493550D7" w14:textId="77777777" w:rsidR="00FF5B18" w:rsidRPr="00FA194C" w:rsidRDefault="00FF5B18" w:rsidP="00922372">
            <w:pPr>
              <w:rPr>
                <w:lang w:val="en-US"/>
              </w:rPr>
            </w:pPr>
            <w:r w:rsidRPr="00FA194C">
              <w:rPr>
                <w:lang w:val="en-US"/>
              </w:rPr>
              <w:t>4. Underground humidity — up to 70%.</w:t>
            </w:r>
          </w:p>
          <w:p w14:paraId="1D6B21A6" w14:textId="77777777" w:rsidR="00FF5B18" w:rsidRPr="00FA194C" w:rsidRDefault="00FF5B18" w:rsidP="00922372">
            <w:pPr>
              <w:rPr>
                <w:lang w:val="en-US"/>
              </w:rPr>
            </w:pPr>
            <w:r w:rsidRPr="00FA194C">
              <w:rPr>
                <w:lang w:val="en-US"/>
              </w:rPr>
              <w:t xml:space="preserve">5. Air supply: </w:t>
            </w:r>
            <w:proofErr w:type="gramStart"/>
            <w:r w:rsidRPr="00FA194C">
              <w:rPr>
                <w:lang w:val="en-US"/>
              </w:rPr>
              <w:t>20 m³/sec</w:t>
            </w:r>
            <w:proofErr w:type="gramEnd"/>
            <w:r w:rsidRPr="00FA194C">
              <w:rPr>
                <w:lang w:val="en-US"/>
              </w:rPr>
              <w:t>.</w:t>
            </w:r>
          </w:p>
          <w:p w14:paraId="31F6931B" w14:textId="77777777" w:rsidR="00FF5B18" w:rsidRPr="00FA194C" w:rsidRDefault="00FF5B18" w:rsidP="00922372">
            <w:pPr>
              <w:rPr>
                <w:lang w:val="en-US"/>
              </w:rPr>
            </w:pPr>
            <w:r w:rsidRPr="00FA194C">
              <w:rPr>
                <w:lang w:val="en-US"/>
              </w:rPr>
              <w:t>6. Water supply — technical water.</w:t>
            </w:r>
          </w:p>
          <w:p w14:paraId="5B763651" w14:textId="77777777" w:rsidR="00FF5B18" w:rsidRPr="00FA194C" w:rsidRDefault="00FF5B18" w:rsidP="00922372">
            <w:pPr>
              <w:rPr>
                <w:lang w:val="en-US"/>
              </w:rPr>
            </w:pPr>
            <w:r w:rsidRPr="00FA194C">
              <w:rPr>
                <w:lang w:val="en-US"/>
              </w:rPr>
              <w:t>7. Gas contamination — none.</w:t>
            </w:r>
          </w:p>
          <w:p w14:paraId="5C1DFBC0" w14:textId="610EB484" w:rsidR="00FF5B18" w:rsidRPr="00572266" w:rsidRDefault="00FF5B18" w:rsidP="00572349">
            <w:pPr>
              <w:pStyle w:val="a5"/>
              <w:numPr>
                <w:ilvl w:val="0"/>
                <w:numId w:val="15"/>
              </w:numPr>
              <w:spacing w:line="256" w:lineRule="auto"/>
              <w:ind w:left="332" w:hanging="270"/>
            </w:pPr>
            <w:r w:rsidRPr="00FA194C">
              <w:rPr>
                <w:rFonts w:eastAsia="Times New Roman"/>
                <w:lang w:eastAsia="ru-RU"/>
              </w:rPr>
              <w:t>8. Dust — none.</w:t>
            </w:r>
          </w:p>
        </w:tc>
      </w:tr>
      <w:tr w:rsidR="00FF5B18" w:rsidRPr="009B42F0" w14:paraId="1E23CF9E" w14:textId="77777777" w:rsidTr="008B4F92">
        <w:trPr>
          <w:trHeight w:val="350"/>
        </w:trPr>
        <w:tc>
          <w:tcPr>
            <w:tcW w:w="320" w:type="pct"/>
            <w:tcBorders>
              <w:top w:val="single" w:sz="4" w:space="0" w:color="auto"/>
              <w:left w:val="single" w:sz="4" w:space="0" w:color="auto"/>
              <w:bottom w:val="single" w:sz="4" w:space="0" w:color="auto"/>
              <w:right w:val="single" w:sz="4" w:space="0" w:color="auto"/>
            </w:tcBorders>
            <w:vAlign w:val="center"/>
            <w:hideMark/>
          </w:tcPr>
          <w:p w14:paraId="277FD457" w14:textId="295B0E6B" w:rsidR="00FF5B18" w:rsidRDefault="00FF5B18">
            <w:pPr>
              <w:spacing w:line="256" w:lineRule="auto"/>
              <w:jc w:val="center"/>
            </w:pPr>
            <w:r w:rsidRPr="00FA194C">
              <w:t>6</w:t>
            </w:r>
          </w:p>
        </w:tc>
        <w:tc>
          <w:tcPr>
            <w:tcW w:w="1315" w:type="pct"/>
            <w:tcBorders>
              <w:top w:val="single" w:sz="4" w:space="0" w:color="auto"/>
              <w:left w:val="single" w:sz="4" w:space="0" w:color="auto"/>
              <w:bottom w:val="single" w:sz="4" w:space="0" w:color="auto"/>
              <w:right w:val="single" w:sz="4" w:space="0" w:color="auto"/>
            </w:tcBorders>
            <w:vAlign w:val="center"/>
            <w:hideMark/>
          </w:tcPr>
          <w:p w14:paraId="6E01CD4B" w14:textId="61F4F090" w:rsidR="00FF5B18" w:rsidRPr="00EC05E0" w:rsidRDefault="00FF5B18">
            <w:pPr>
              <w:spacing w:line="256" w:lineRule="auto"/>
              <w:rPr>
                <w:b/>
                <w:bCs/>
              </w:rPr>
            </w:pPr>
            <w:proofErr w:type="spellStart"/>
            <w:r w:rsidRPr="00FA194C">
              <w:t>Equipment</w:t>
            </w:r>
            <w:proofErr w:type="spellEnd"/>
            <w:r w:rsidRPr="00FA194C">
              <w:t xml:space="preserve"> </w:t>
            </w:r>
            <w:proofErr w:type="spellStart"/>
            <w:r w:rsidRPr="00FA194C">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FF5B18" w:rsidRPr="00D026C2" w:rsidRDefault="00FF5B18" w:rsidP="001D7634">
            <w:pPr>
              <w:spacing w:after="160" w:line="276" w:lineRule="auto"/>
              <w:contextualSpacing/>
            </w:pPr>
          </w:p>
        </w:tc>
      </w:tr>
      <w:tr w:rsidR="00FF5B18" w:rsidRPr="00FF5B18" w14:paraId="064ACB8E" w14:textId="77777777" w:rsidTr="008B4F92">
        <w:trPr>
          <w:trHeight w:val="350"/>
        </w:trPr>
        <w:tc>
          <w:tcPr>
            <w:tcW w:w="320" w:type="pct"/>
            <w:tcBorders>
              <w:top w:val="single" w:sz="4" w:space="0" w:color="auto"/>
              <w:left w:val="single" w:sz="4" w:space="0" w:color="auto"/>
              <w:bottom w:val="single" w:sz="4" w:space="0" w:color="auto"/>
              <w:right w:val="single" w:sz="4" w:space="0" w:color="auto"/>
            </w:tcBorders>
            <w:vAlign w:val="center"/>
          </w:tcPr>
          <w:p w14:paraId="3E91D8FE" w14:textId="650C65F0" w:rsidR="00FF5B18" w:rsidRDefault="00FF5B18">
            <w:pPr>
              <w:spacing w:line="256" w:lineRule="auto"/>
              <w:jc w:val="center"/>
            </w:pPr>
            <w:r w:rsidRPr="00FA194C">
              <w:t>6.1</w:t>
            </w:r>
          </w:p>
        </w:tc>
        <w:tc>
          <w:tcPr>
            <w:tcW w:w="1315" w:type="pct"/>
            <w:tcBorders>
              <w:top w:val="single" w:sz="4" w:space="0" w:color="auto"/>
              <w:left w:val="single" w:sz="4" w:space="0" w:color="auto"/>
              <w:bottom w:val="single" w:sz="4" w:space="0" w:color="auto"/>
              <w:right w:val="single" w:sz="4" w:space="0" w:color="auto"/>
            </w:tcBorders>
            <w:vAlign w:val="center"/>
          </w:tcPr>
          <w:p w14:paraId="7C3E6F4C" w14:textId="142A4C10" w:rsidR="00FF5B18" w:rsidRPr="00FF5B18" w:rsidRDefault="00FF5B18">
            <w:pPr>
              <w:spacing w:line="256" w:lineRule="auto"/>
              <w:rPr>
                <w:b/>
              </w:rPr>
            </w:pPr>
            <w:proofErr w:type="spellStart"/>
            <w:r w:rsidRPr="00FA194C">
              <w:rPr>
                <w:b/>
              </w:rPr>
              <w:t>Technical</w:t>
            </w:r>
            <w:proofErr w:type="spellEnd"/>
            <w:r w:rsidRPr="00FA194C">
              <w:rPr>
                <w:b/>
              </w:rPr>
              <w:t xml:space="preserve"> </w:t>
            </w:r>
            <w:proofErr w:type="spellStart"/>
            <w:r w:rsidRPr="00FA194C">
              <w:rPr>
                <w:b/>
              </w:rPr>
              <w:t>Specifications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FFAB0CB" w14:textId="77777777" w:rsidR="00FF5B18" w:rsidRPr="00FF5B18" w:rsidRDefault="00FF5B18" w:rsidP="00922372">
            <w:pPr>
              <w:rPr>
                <w:lang w:val="en-US"/>
              </w:rPr>
            </w:pPr>
            <w:r w:rsidRPr="00FA194C">
              <w:rPr>
                <w:lang w:val="en-US"/>
              </w:rPr>
              <w:t>1. Purpose: transportation and refueling of mining equipment with F&amp;L.</w:t>
            </w:r>
          </w:p>
          <w:p w14:paraId="7F5D5C18" w14:textId="77777777" w:rsidR="00FF5B18" w:rsidRPr="00FA194C" w:rsidRDefault="00FF5B18" w:rsidP="00922372">
            <w:pPr>
              <w:rPr>
                <w:lang w:val="en-US"/>
              </w:rPr>
            </w:pPr>
            <w:r w:rsidRPr="00FA194C">
              <w:rPr>
                <w:lang w:val="en-US"/>
              </w:rPr>
              <w:t>2. Model, brand, and manufacturer — to be selected based on evaluation.</w:t>
            </w:r>
          </w:p>
          <w:p w14:paraId="3BA30AC4" w14:textId="77777777" w:rsidR="00FF5B18" w:rsidRPr="00FA194C" w:rsidRDefault="00FF5B18" w:rsidP="00922372">
            <w:pPr>
              <w:rPr>
                <w:lang w:val="en-US"/>
              </w:rPr>
            </w:pPr>
            <w:r w:rsidRPr="00FA194C">
              <w:rPr>
                <w:lang w:val="en-US"/>
              </w:rPr>
              <w:t xml:space="preserve">3. Year of manufacture — </w:t>
            </w:r>
            <w:r w:rsidRPr="00FA194C">
              <w:rPr>
                <w:bCs/>
                <w:lang w:val="en-US"/>
              </w:rPr>
              <w:t>not earlier than 2025</w:t>
            </w:r>
            <w:r w:rsidRPr="00FA194C">
              <w:rPr>
                <w:lang w:val="en-US"/>
              </w:rPr>
              <w:t>.</w:t>
            </w:r>
          </w:p>
          <w:p w14:paraId="78E0D964" w14:textId="77777777" w:rsidR="00FF5B18" w:rsidRPr="00FA194C" w:rsidRDefault="00FF5B18" w:rsidP="00922372">
            <w:pPr>
              <w:rPr>
                <w:lang w:val="en-US"/>
              </w:rPr>
            </w:pPr>
            <w:r w:rsidRPr="00FA194C">
              <w:rPr>
                <w:lang w:val="en-US"/>
              </w:rPr>
              <w:t xml:space="preserve">4. Fuel module capacity — according to section </w:t>
            </w:r>
            <w:r w:rsidRPr="00FA194C">
              <w:rPr>
                <w:bCs/>
                <w:lang w:val="en-US"/>
              </w:rPr>
              <w:t>6.2</w:t>
            </w:r>
            <w:r w:rsidRPr="00FA194C">
              <w:rPr>
                <w:lang w:val="en-US"/>
              </w:rPr>
              <w:t>.</w:t>
            </w:r>
          </w:p>
          <w:p w14:paraId="6500C983" w14:textId="77777777" w:rsidR="00FF5B18" w:rsidRPr="00FA194C" w:rsidRDefault="00FF5B18" w:rsidP="00922372">
            <w:pPr>
              <w:rPr>
                <w:lang w:val="en-US"/>
              </w:rPr>
            </w:pPr>
            <w:r w:rsidRPr="00FA194C">
              <w:rPr>
                <w:lang w:val="en-US"/>
              </w:rPr>
              <w:t>5. Cassette mounting: must ensure reliable installation on the multifunctional self-propelled machine.</w:t>
            </w:r>
          </w:p>
          <w:p w14:paraId="6A3F8DEA" w14:textId="77777777" w:rsidR="00FF5B18" w:rsidRPr="00FF5B18" w:rsidRDefault="00FF5B18" w:rsidP="00922372">
            <w:pPr>
              <w:rPr>
                <w:lang w:val="en-US"/>
              </w:rPr>
            </w:pPr>
            <w:r w:rsidRPr="00FA194C">
              <w:rPr>
                <w:lang w:val="en-US"/>
              </w:rPr>
              <w:t>6. Structural features:</w:t>
            </w:r>
          </w:p>
          <w:p w14:paraId="2334365B" w14:textId="77777777" w:rsidR="00FF5B18" w:rsidRPr="00FA194C" w:rsidRDefault="00FF5B18" w:rsidP="00922372">
            <w:pPr>
              <w:rPr>
                <w:lang w:val="en-US"/>
              </w:rPr>
            </w:pPr>
            <w:r w:rsidRPr="00FA194C">
              <w:rPr>
                <w:lang w:val="en-US"/>
              </w:rPr>
              <w:t>• Sealed fuel tank with breather valves and overfill protection;</w:t>
            </w:r>
          </w:p>
          <w:p w14:paraId="25160D90" w14:textId="77777777" w:rsidR="00FF5B18" w:rsidRPr="00FA194C" w:rsidRDefault="00FF5B18" w:rsidP="00922372">
            <w:pPr>
              <w:rPr>
                <w:lang w:val="en-US"/>
              </w:rPr>
            </w:pPr>
            <w:r w:rsidRPr="00FA194C">
              <w:rPr>
                <w:lang w:val="en-US"/>
              </w:rPr>
              <w:t>• Fuel filtration system;</w:t>
            </w:r>
          </w:p>
          <w:p w14:paraId="5A13123F" w14:textId="77777777" w:rsidR="00FF5B18" w:rsidRPr="00FA194C" w:rsidRDefault="00FF5B18" w:rsidP="00922372">
            <w:pPr>
              <w:rPr>
                <w:lang w:val="en-US"/>
              </w:rPr>
            </w:pPr>
            <w:r w:rsidRPr="00FA194C">
              <w:rPr>
                <w:lang w:val="en-US"/>
              </w:rPr>
              <w:lastRenderedPageBreak/>
              <w:t>• Fuel dispensing pumps, hoses, and nozzles;</w:t>
            </w:r>
          </w:p>
          <w:p w14:paraId="28AFD8EC" w14:textId="77777777" w:rsidR="00FF5B18" w:rsidRPr="00FA194C" w:rsidRDefault="00FF5B18" w:rsidP="00922372">
            <w:pPr>
              <w:rPr>
                <w:lang w:val="en-US"/>
              </w:rPr>
            </w:pPr>
            <w:r w:rsidRPr="00FA194C">
              <w:rPr>
                <w:lang w:val="en-US"/>
              </w:rPr>
              <w:t xml:space="preserve">• Fuel dispensing hose on reel — </w:t>
            </w:r>
            <w:r w:rsidRPr="00FA194C">
              <w:rPr>
                <w:bCs/>
                <w:lang w:val="en-US"/>
              </w:rPr>
              <w:t>minimum 8 m</w:t>
            </w:r>
            <w:r w:rsidRPr="00FA194C">
              <w:rPr>
                <w:lang w:val="en-US"/>
              </w:rPr>
              <w:t>;</w:t>
            </w:r>
          </w:p>
          <w:p w14:paraId="429864C7" w14:textId="77777777" w:rsidR="00FF5B18" w:rsidRDefault="00FF5B18" w:rsidP="00922372">
            <w:r w:rsidRPr="00FA194C">
              <w:rPr>
                <w:lang w:val="en-US"/>
              </w:rPr>
              <w:t>• Fuel dispensing counters;</w:t>
            </w:r>
          </w:p>
          <w:p w14:paraId="7D21ADFF" w14:textId="6B5F0214" w:rsidR="00FF5B18" w:rsidRPr="00FA194C" w:rsidRDefault="00FF5B18" w:rsidP="00922372">
            <w:pPr>
              <w:rPr>
                <w:lang w:val="en-US"/>
              </w:rPr>
            </w:pPr>
            <w:r w:rsidRPr="00FA194C">
              <w:rPr>
                <w:lang w:val="en-US"/>
              </w:rPr>
              <w:t>• Grounding system and spark-proof components;</w:t>
            </w:r>
          </w:p>
          <w:p w14:paraId="101D0ECB" w14:textId="77777777" w:rsidR="00FF5B18" w:rsidRPr="00FA194C" w:rsidRDefault="00FF5B18" w:rsidP="00922372">
            <w:pPr>
              <w:rPr>
                <w:lang w:val="en-US"/>
              </w:rPr>
            </w:pPr>
            <w:r w:rsidRPr="00FA194C">
              <w:rPr>
                <w:lang w:val="en-US"/>
              </w:rPr>
              <w:t>• Inspection and service hatches;</w:t>
            </w:r>
          </w:p>
          <w:p w14:paraId="64C530DF" w14:textId="77777777" w:rsidR="00FF5B18" w:rsidRDefault="00FF5B18" w:rsidP="00922372">
            <w:r w:rsidRPr="00FA194C">
              <w:rPr>
                <w:lang w:val="en-US"/>
              </w:rPr>
              <w:t>• Easy installation and removal.</w:t>
            </w:r>
          </w:p>
          <w:p w14:paraId="5E2B6BC9" w14:textId="77777777" w:rsidR="00FF5B18" w:rsidRDefault="00FF5B18" w:rsidP="00922372">
            <w:r w:rsidRPr="00FA194C">
              <w:rPr>
                <w:lang w:val="en-US"/>
              </w:rPr>
              <w:t>7. Materials: steel with anti-corrosion coating, suitable for oil products and underground conditions.</w:t>
            </w:r>
          </w:p>
          <w:p w14:paraId="45CD3EAA" w14:textId="42D2EA4B" w:rsidR="00FF5B18" w:rsidRPr="00FF5B18" w:rsidRDefault="00FF5B18" w:rsidP="00922372">
            <w:pPr>
              <w:rPr>
                <w:lang w:val="en-US"/>
              </w:rPr>
            </w:pPr>
            <w:r w:rsidRPr="00FA194C">
              <w:rPr>
                <w:lang w:val="en-US"/>
              </w:rPr>
              <w:t>8. Dimensions:</w:t>
            </w:r>
          </w:p>
          <w:p w14:paraId="307304C8" w14:textId="77777777" w:rsidR="00FF5B18" w:rsidRDefault="00FF5B18" w:rsidP="00922372">
            <w:r w:rsidRPr="00FA194C">
              <w:rPr>
                <w:lang w:val="en-US"/>
              </w:rPr>
              <w:t>• Length — to be determined;</w:t>
            </w:r>
          </w:p>
          <w:p w14:paraId="6DE9CD15" w14:textId="478B35B6" w:rsidR="00FF5B18" w:rsidRPr="00FA194C" w:rsidRDefault="00FF5B18" w:rsidP="00922372">
            <w:pPr>
              <w:rPr>
                <w:lang w:val="en-US"/>
              </w:rPr>
            </w:pPr>
            <w:r w:rsidRPr="00FA194C">
              <w:rPr>
                <w:lang w:val="en-US"/>
              </w:rPr>
              <w:t>• Width — to be determined;</w:t>
            </w:r>
          </w:p>
          <w:p w14:paraId="3D6D89DA" w14:textId="77777777" w:rsidR="00FF5B18" w:rsidRPr="00FA194C" w:rsidRDefault="00FF5B18" w:rsidP="00922372">
            <w:pPr>
              <w:rPr>
                <w:lang w:val="en-US"/>
              </w:rPr>
            </w:pPr>
            <w:r w:rsidRPr="00FA194C">
              <w:rPr>
                <w:lang w:val="en-US"/>
              </w:rPr>
              <w:t>• Height — to be determined.</w:t>
            </w:r>
          </w:p>
          <w:p w14:paraId="3D0982BA" w14:textId="77777777" w:rsidR="00FF5B18" w:rsidRPr="00FF5B18" w:rsidRDefault="00FF5B18" w:rsidP="00FF5B18">
            <w:pPr>
              <w:rPr>
                <w:i/>
                <w:lang w:val="en-US"/>
              </w:rPr>
            </w:pPr>
            <w:r w:rsidRPr="00FA194C">
              <w:rPr>
                <w:b/>
                <w:bCs/>
                <w:lang w:val="en-US"/>
              </w:rPr>
              <w:t>Note</w:t>
            </w:r>
            <w:r w:rsidRPr="00FA194C">
              <w:rPr>
                <w:bCs/>
                <w:lang w:val="en-US"/>
              </w:rPr>
              <w:t>:</w:t>
            </w:r>
            <w:r w:rsidRPr="00FA194C">
              <w:rPr>
                <w:lang w:val="en-US"/>
              </w:rPr>
              <w:t xml:space="preserve"> </w:t>
            </w:r>
            <w:r w:rsidRPr="00FA194C">
              <w:rPr>
                <w:i/>
                <w:lang w:val="en-US"/>
              </w:rPr>
              <w:t xml:space="preserve">Final cassette dimensions must ensure safe placement and operation and comply with mine cross-section conditions specified in section </w:t>
            </w:r>
            <w:r w:rsidRPr="00FA194C">
              <w:rPr>
                <w:bCs/>
                <w:i/>
                <w:lang w:val="en-US"/>
              </w:rPr>
              <w:t>4</w:t>
            </w:r>
            <w:r w:rsidRPr="00FA194C">
              <w:rPr>
                <w:i/>
                <w:lang w:val="en-US"/>
              </w:rPr>
              <w:t xml:space="preserve">.Operating conditions: </w:t>
            </w:r>
            <w:r w:rsidRPr="00FA194C">
              <w:rPr>
                <w:bCs/>
                <w:i/>
                <w:lang w:val="en-US"/>
              </w:rPr>
              <w:t>continuous duty</w:t>
            </w:r>
            <w:r w:rsidRPr="00FA194C">
              <w:rPr>
                <w:i/>
                <w:lang w:val="en-US"/>
              </w:rPr>
              <w:t>, shift duration 11 hours, 365 days a year.</w:t>
            </w:r>
          </w:p>
          <w:p w14:paraId="0240AD73" w14:textId="30E8F18A" w:rsidR="00FF5B18" w:rsidRPr="00FF5B18" w:rsidRDefault="00FF5B18" w:rsidP="00FF5B18">
            <w:pPr>
              <w:rPr>
                <w:lang w:val="en-US"/>
              </w:rPr>
            </w:pPr>
            <w:r w:rsidRPr="00FA194C">
              <w:rPr>
                <w:i/>
                <w:lang w:val="en-US"/>
              </w:rPr>
              <w:t xml:space="preserve">The Supplier shall provide a </w:t>
            </w:r>
            <w:r w:rsidRPr="00FA194C">
              <w:rPr>
                <w:bCs/>
                <w:i/>
                <w:lang w:val="en-US"/>
              </w:rPr>
              <w:t>spare parts kit</w:t>
            </w:r>
            <w:r w:rsidRPr="00FA194C">
              <w:rPr>
                <w:i/>
                <w:lang w:val="en-US"/>
              </w:rPr>
              <w:t xml:space="preserve"> for maintenance together with the equipment.</w:t>
            </w:r>
          </w:p>
        </w:tc>
      </w:tr>
      <w:bookmarkEnd w:id="0"/>
      <w:tr w:rsidR="00FF5B18" w:rsidRPr="00FF5B18" w14:paraId="7C067C38" w14:textId="77777777" w:rsidTr="009429CB">
        <w:trPr>
          <w:trHeight w:val="350"/>
        </w:trPr>
        <w:tc>
          <w:tcPr>
            <w:tcW w:w="320" w:type="pct"/>
            <w:tcBorders>
              <w:top w:val="single" w:sz="4" w:space="0" w:color="auto"/>
              <w:left w:val="single" w:sz="4" w:space="0" w:color="auto"/>
              <w:bottom w:val="single" w:sz="4" w:space="0" w:color="auto"/>
              <w:right w:val="single" w:sz="4" w:space="0" w:color="auto"/>
            </w:tcBorders>
            <w:vAlign w:val="center"/>
          </w:tcPr>
          <w:p w14:paraId="519B6401" w14:textId="48137EE8" w:rsidR="00FF5B18" w:rsidRDefault="00FF5B18" w:rsidP="00D40EF4">
            <w:pPr>
              <w:spacing w:line="256" w:lineRule="auto"/>
              <w:jc w:val="center"/>
            </w:pPr>
            <w:r w:rsidRPr="00FA194C">
              <w:lastRenderedPageBreak/>
              <w:t>6.2</w:t>
            </w:r>
          </w:p>
        </w:tc>
        <w:tc>
          <w:tcPr>
            <w:tcW w:w="1315" w:type="pct"/>
            <w:tcBorders>
              <w:top w:val="single" w:sz="4" w:space="0" w:color="auto"/>
              <w:left w:val="single" w:sz="4" w:space="0" w:color="auto"/>
              <w:bottom w:val="single" w:sz="4" w:space="0" w:color="auto"/>
              <w:right w:val="single" w:sz="4" w:space="0" w:color="auto"/>
            </w:tcBorders>
            <w:vAlign w:val="center"/>
          </w:tcPr>
          <w:p w14:paraId="51585C12" w14:textId="0981F24F" w:rsidR="00FF5B18" w:rsidRPr="006E58D3" w:rsidRDefault="00FF5B18" w:rsidP="00D40EF4">
            <w:pPr>
              <w:spacing w:line="256" w:lineRule="auto"/>
            </w:pPr>
            <w:proofErr w:type="spellStart"/>
            <w:r w:rsidRPr="00FA194C">
              <w:t>Fuel</w:t>
            </w:r>
            <w:proofErr w:type="spellEnd"/>
            <w:r w:rsidRPr="00FA194C">
              <w:t xml:space="preserve"> </w:t>
            </w:r>
            <w:proofErr w:type="spellStart"/>
            <w:r w:rsidRPr="00FA194C">
              <w:t>and</w:t>
            </w:r>
            <w:proofErr w:type="spellEnd"/>
            <w:r w:rsidRPr="00FA194C">
              <w:t xml:space="preserve"> </w:t>
            </w:r>
            <w:proofErr w:type="spellStart"/>
            <w:r w:rsidRPr="00FA194C">
              <w:t>Lubricants</w:t>
            </w:r>
            <w:proofErr w:type="spellEnd"/>
            <w:r w:rsidRPr="00FA194C">
              <w:t xml:space="preserve"> </w:t>
            </w:r>
            <w:proofErr w:type="spellStart"/>
            <w:r w:rsidRPr="00FA194C">
              <w:t>Module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CCE8CA7" w14:textId="77777777" w:rsidR="00FF5B18" w:rsidRPr="00FF5B18" w:rsidRDefault="00FF5B18" w:rsidP="00922372">
            <w:pPr>
              <w:rPr>
                <w:lang w:val="en-US"/>
              </w:rPr>
            </w:pPr>
            <w:r w:rsidRPr="00FA194C">
              <w:rPr>
                <w:lang w:val="en-US"/>
              </w:rPr>
              <w:t>1. The module must be equipped with separate sealed tanks (compartments), independent from each other, with the following capacity:</w:t>
            </w:r>
          </w:p>
          <w:p w14:paraId="6AF690F9" w14:textId="77777777" w:rsidR="00FF5B18" w:rsidRPr="00FF5B18" w:rsidRDefault="00FF5B18" w:rsidP="00922372">
            <w:pPr>
              <w:rPr>
                <w:lang w:val="en-US"/>
              </w:rPr>
            </w:pPr>
            <w:r w:rsidRPr="00FA194C">
              <w:rPr>
                <w:lang w:val="en-US"/>
              </w:rPr>
              <w:t>• Engine oil — 1 × 500 L</w:t>
            </w:r>
          </w:p>
          <w:p w14:paraId="1024840A" w14:textId="77777777" w:rsidR="00FF5B18" w:rsidRPr="00FA194C" w:rsidRDefault="00FF5B18" w:rsidP="00922372">
            <w:pPr>
              <w:rPr>
                <w:lang w:val="en-US"/>
              </w:rPr>
            </w:pPr>
            <w:r w:rsidRPr="00FA194C">
              <w:rPr>
                <w:lang w:val="en-US"/>
              </w:rPr>
              <w:t>• Hydraulic oil — 1 × 500 or 1000 L (to be agreed)</w:t>
            </w:r>
          </w:p>
          <w:p w14:paraId="63EA368B" w14:textId="77777777" w:rsidR="00FF5B18" w:rsidRPr="00FA194C" w:rsidRDefault="00FF5B18" w:rsidP="00922372">
            <w:pPr>
              <w:rPr>
                <w:lang w:val="en-US"/>
              </w:rPr>
            </w:pPr>
            <w:r w:rsidRPr="00FA194C">
              <w:rPr>
                <w:lang w:val="en-US"/>
              </w:rPr>
              <w:t>• Antifreeze — 1 × 500 L</w:t>
            </w:r>
          </w:p>
          <w:p w14:paraId="2B3B5434" w14:textId="77777777" w:rsidR="00FF5B18" w:rsidRPr="00FA194C" w:rsidRDefault="00FF5B18" w:rsidP="00922372">
            <w:pPr>
              <w:rPr>
                <w:lang w:val="en-US"/>
              </w:rPr>
            </w:pPr>
            <w:r w:rsidRPr="00FA194C">
              <w:rPr>
                <w:lang w:val="en-US"/>
              </w:rPr>
              <w:t>• Used oil — 1 × 500 L</w:t>
            </w:r>
          </w:p>
          <w:p w14:paraId="1E1A2356" w14:textId="77777777" w:rsidR="00FF5B18" w:rsidRPr="00FA194C" w:rsidRDefault="00FF5B18" w:rsidP="00922372">
            <w:pPr>
              <w:rPr>
                <w:lang w:val="en-US"/>
              </w:rPr>
            </w:pPr>
            <w:r w:rsidRPr="00FA194C">
              <w:rPr>
                <w:lang w:val="en-US"/>
              </w:rPr>
              <w:t>• Additional oil tank — 1 × 250 L</w:t>
            </w:r>
          </w:p>
          <w:p w14:paraId="6BCA68EA" w14:textId="77777777" w:rsidR="00FF5B18" w:rsidRPr="00FA194C" w:rsidRDefault="00FF5B18" w:rsidP="00922372">
            <w:pPr>
              <w:rPr>
                <w:lang w:val="en-US"/>
              </w:rPr>
            </w:pPr>
            <w:r w:rsidRPr="00FA194C">
              <w:rPr>
                <w:lang w:val="en-US"/>
              </w:rPr>
              <w:t>• Additional oil tank — 1 × 200 L</w:t>
            </w:r>
          </w:p>
          <w:p w14:paraId="4F27CE92" w14:textId="77777777" w:rsidR="00FF5B18" w:rsidRPr="00FA194C" w:rsidRDefault="00FF5B18" w:rsidP="00922372">
            <w:pPr>
              <w:rPr>
                <w:lang w:val="en-US"/>
              </w:rPr>
            </w:pPr>
            <w:r w:rsidRPr="00FA194C">
              <w:rPr>
                <w:lang w:val="en-US"/>
              </w:rPr>
              <w:t>• Lubricating grease system (solid grease) — 1 × up to 50 L</w:t>
            </w:r>
          </w:p>
          <w:p w14:paraId="452C90BA" w14:textId="77777777" w:rsidR="00FF5B18" w:rsidRPr="00FA194C" w:rsidRDefault="00FF5B18" w:rsidP="00922372">
            <w:pPr>
              <w:rPr>
                <w:lang w:val="en-US"/>
              </w:rPr>
            </w:pPr>
            <w:r w:rsidRPr="00FA194C">
              <w:rPr>
                <w:lang w:val="en-US"/>
              </w:rPr>
              <w:t>2. Pump type — to be determined.</w:t>
            </w:r>
          </w:p>
          <w:p w14:paraId="59B919AB" w14:textId="77777777" w:rsidR="00FF5B18" w:rsidRPr="00FA194C" w:rsidRDefault="00FF5B18" w:rsidP="00922372">
            <w:pPr>
              <w:rPr>
                <w:lang w:val="en-US"/>
              </w:rPr>
            </w:pPr>
            <w:r w:rsidRPr="00FA194C">
              <w:rPr>
                <w:lang w:val="en-US"/>
              </w:rPr>
              <w:t>3. Each type of lubricant must have an individual pump for transfer.</w:t>
            </w:r>
          </w:p>
          <w:p w14:paraId="2D1A96C1" w14:textId="77777777" w:rsidR="00FF5B18" w:rsidRPr="00FA194C" w:rsidRDefault="00FF5B18" w:rsidP="00922372">
            <w:pPr>
              <w:rPr>
                <w:lang w:val="en-US"/>
              </w:rPr>
            </w:pPr>
            <w:r w:rsidRPr="00FA194C">
              <w:rPr>
                <w:lang w:val="en-US"/>
              </w:rPr>
              <w:t>4. A combined pumping and dispensing system is allowed, provided it ensures supply of each fluid without cross-contamination, and includes reliable switching valves that prevent mixing of fluids.</w:t>
            </w:r>
          </w:p>
          <w:p w14:paraId="70163796" w14:textId="77777777" w:rsidR="00FF5B18" w:rsidRPr="00FA194C" w:rsidRDefault="00FF5B18" w:rsidP="00922372">
            <w:pPr>
              <w:rPr>
                <w:lang w:val="en-US"/>
              </w:rPr>
            </w:pPr>
            <w:r w:rsidRPr="00FA194C">
              <w:rPr>
                <w:lang w:val="en-US"/>
              </w:rPr>
              <w:t>5. Pump capacity when filling tanks — to be determined.</w:t>
            </w:r>
          </w:p>
          <w:p w14:paraId="1F5F6EA7" w14:textId="77777777" w:rsidR="00FF5B18" w:rsidRPr="00FA194C" w:rsidRDefault="00FF5B18" w:rsidP="00922372">
            <w:pPr>
              <w:rPr>
                <w:lang w:val="en-US"/>
              </w:rPr>
            </w:pPr>
            <w:r w:rsidRPr="00FA194C">
              <w:rPr>
                <w:lang w:val="en-US"/>
              </w:rPr>
              <w:t>6. Pump capacity when dispensing to equipment — to be determined.</w:t>
            </w:r>
          </w:p>
          <w:p w14:paraId="2B24CB92" w14:textId="77777777" w:rsidR="00FF5B18" w:rsidRPr="00FA194C" w:rsidRDefault="00FF5B18" w:rsidP="00922372">
            <w:pPr>
              <w:rPr>
                <w:lang w:val="en-US"/>
              </w:rPr>
            </w:pPr>
            <w:r w:rsidRPr="00FA194C">
              <w:rPr>
                <w:lang w:val="en-US"/>
              </w:rPr>
              <w:t xml:space="preserve">7. Fuel/oil dispensing hose on reel — </w:t>
            </w:r>
            <w:r w:rsidRPr="00FA194C">
              <w:rPr>
                <w:bCs/>
                <w:lang w:val="en-US"/>
              </w:rPr>
              <w:t>minimum 8 m</w:t>
            </w:r>
            <w:r w:rsidRPr="00FA194C">
              <w:rPr>
                <w:lang w:val="en-US"/>
              </w:rPr>
              <w:t>.</w:t>
            </w:r>
          </w:p>
          <w:p w14:paraId="3DA25DC8" w14:textId="77777777" w:rsidR="00FF5B18" w:rsidRPr="00FA194C" w:rsidRDefault="00FF5B18" w:rsidP="00922372">
            <w:pPr>
              <w:rPr>
                <w:lang w:val="en-US"/>
              </w:rPr>
            </w:pPr>
            <w:r w:rsidRPr="00FA194C">
              <w:rPr>
                <w:lang w:val="en-US"/>
              </w:rPr>
              <w:t>Emergency alarm indicators.</w:t>
            </w:r>
          </w:p>
          <w:p w14:paraId="18F48EE9" w14:textId="77777777" w:rsidR="00FF5B18" w:rsidRPr="00FA194C" w:rsidRDefault="00FF5B18" w:rsidP="00922372">
            <w:pPr>
              <w:rPr>
                <w:lang w:val="en-US"/>
              </w:rPr>
            </w:pPr>
            <w:r w:rsidRPr="00FA194C">
              <w:rPr>
                <w:lang w:val="en-US"/>
              </w:rPr>
              <w:t xml:space="preserve">Safety and identification labels must be in </w:t>
            </w:r>
            <w:r w:rsidRPr="00FA194C">
              <w:rPr>
                <w:bCs/>
                <w:lang w:val="en-US"/>
              </w:rPr>
              <w:t>Russian</w:t>
            </w:r>
            <w:r w:rsidRPr="00FA194C">
              <w:rPr>
                <w:lang w:val="en-US"/>
              </w:rPr>
              <w:t>.</w:t>
            </w:r>
          </w:p>
          <w:p w14:paraId="45D0F2FC" w14:textId="791B3E88" w:rsidR="00FF5B18" w:rsidRPr="00FF5B18" w:rsidRDefault="00FF5B18" w:rsidP="00D40EF4">
            <w:pPr>
              <w:spacing w:after="160" w:line="276" w:lineRule="auto"/>
              <w:contextualSpacing/>
              <w:rPr>
                <w:lang w:val="en-US"/>
              </w:rPr>
            </w:pPr>
            <w:r w:rsidRPr="00FA194C">
              <w:rPr>
                <w:lang w:val="en-US"/>
              </w:rPr>
              <w:t>The design must ensure convenient access for maintenance and repair.</w:t>
            </w:r>
          </w:p>
        </w:tc>
      </w:tr>
      <w:tr w:rsidR="00FF5B18" w:rsidRPr="00FF5B18" w14:paraId="258D2243" w14:textId="77777777" w:rsidTr="009429CB">
        <w:trPr>
          <w:trHeight w:val="350"/>
        </w:trPr>
        <w:tc>
          <w:tcPr>
            <w:tcW w:w="320" w:type="pct"/>
            <w:tcBorders>
              <w:top w:val="single" w:sz="4" w:space="0" w:color="auto"/>
              <w:left w:val="single" w:sz="4" w:space="0" w:color="auto"/>
              <w:bottom w:val="single" w:sz="4" w:space="0" w:color="auto"/>
              <w:right w:val="single" w:sz="4" w:space="0" w:color="auto"/>
            </w:tcBorders>
            <w:vAlign w:val="center"/>
          </w:tcPr>
          <w:p w14:paraId="7CBEBA15" w14:textId="6007DB17" w:rsidR="00FF5B18" w:rsidRDefault="00FF5B18" w:rsidP="00D40EF4">
            <w:pPr>
              <w:spacing w:line="256" w:lineRule="auto"/>
              <w:jc w:val="center"/>
            </w:pPr>
            <w:r w:rsidRPr="00FA194C">
              <w:t>6.3</w:t>
            </w:r>
          </w:p>
        </w:tc>
        <w:tc>
          <w:tcPr>
            <w:tcW w:w="1315" w:type="pct"/>
            <w:tcBorders>
              <w:top w:val="single" w:sz="4" w:space="0" w:color="auto"/>
              <w:left w:val="single" w:sz="4" w:space="0" w:color="auto"/>
              <w:bottom w:val="single" w:sz="4" w:space="0" w:color="auto"/>
              <w:right w:val="single" w:sz="4" w:space="0" w:color="auto"/>
            </w:tcBorders>
            <w:vAlign w:val="center"/>
          </w:tcPr>
          <w:p w14:paraId="3BF5B0CA" w14:textId="747DAF2F" w:rsidR="00FF5B18" w:rsidRDefault="00FF5B18" w:rsidP="00D40EF4">
            <w:pPr>
              <w:spacing w:line="256" w:lineRule="auto"/>
            </w:pPr>
            <w:proofErr w:type="spellStart"/>
            <w:r w:rsidRPr="00FA194C">
              <w:t>Electrical</w:t>
            </w:r>
            <w:proofErr w:type="spellEnd"/>
            <w:r w:rsidRPr="00FA194C">
              <w:t xml:space="preserve"> </w:t>
            </w:r>
            <w:proofErr w:type="spellStart"/>
            <w:r w:rsidRPr="00FA194C">
              <w:t>System</w:t>
            </w:r>
            <w:proofErr w:type="spellEnd"/>
            <w:r w:rsidRPr="00FA194C">
              <w:t xml:space="preserve"> </w:t>
            </w:r>
            <w:proofErr w:type="spellStart"/>
            <w:r w:rsidRPr="00FA194C">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CD47C1D" w14:textId="77777777" w:rsidR="00FF5B18" w:rsidRPr="00FF5B18" w:rsidRDefault="00FF5B18" w:rsidP="00922372">
            <w:pPr>
              <w:rPr>
                <w:lang w:val="en-US"/>
              </w:rPr>
            </w:pPr>
            <w:r w:rsidRPr="00FA194C">
              <w:rPr>
                <w:lang w:val="en-US"/>
              </w:rPr>
              <w:t xml:space="preserve">1. System voltage — </w:t>
            </w:r>
            <w:r w:rsidRPr="00FA194C">
              <w:rPr>
                <w:bCs/>
                <w:lang w:val="en-US"/>
              </w:rPr>
              <w:t>24 V</w:t>
            </w:r>
            <w:r w:rsidRPr="00FA194C">
              <w:rPr>
                <w:lang w:val="en-US"/>
              </w:rPr>
              <w:t>.</w:t>
            </w:r>
          </w:p>
          <w:p w14:paraId="3EAA2C2B" w14:textId="77777777" w:rsidR="00FF5B18" w:rsidRPr="00FF5B18" w:rsidRDefault="00FF5B18" w:rsidP="00922372">
            <w:pPr>
              <w:rPr>
                <w:lang w:val="en-US"/>
              </w:rPr>
            </w:pPr>
            <w:r w:rsidRPr="00FA194C">
              <w:rPr>
                <w:lang w:val="en-US"/>
              </w:rPr>
              <w:t>2. Amber flashing beacon — 1 pc.</w:t>
            </w:r>
          </w:p>
          <w:p w14:paraId="216D39FA" w14:textId="77777777" w:rsidR="00FF5B18" w:rsidRPr="00FA194C" w:rsidRDefault="00FF5B18" w:rsidP="00922372">
            <w:pPr>
              <w:rPr>
                <w:lang w:val="en-US"/>
              </w:rPr>
            </w:pPr>
            <w:r w:rsidRPr="00FA194C">
              <w:rPr>
                <w:lang w:val="en-US"/>
              </w:rPr>
              <w:t>3. LED parking lights, brake lights, turn indicators and other lighting as provided by the manufacturer.</w:t>
            </w:r>
          </w:p>
          <w:p w14:paraId="1BE6D80D" w14:textId="77777777" w:rsidR="00FF5B18" w:rsidRPr="00FF5B18" w:rsidRDefault="00FF5B18" w:rsidP="00FF5B18">
            <w:pPr>
              <w:rPr>
                <w:lang w:val="en-US"/>
              </w:rPr>
            </w:pPr>
            <w:r w:rsidRPr="00FA194C">
              <w:rPr>
                <w:lang w:val="en-US"/>
              </w:rPr>
              <w:t>4. LED lighting for steps, service, and working areas.</w:t>
            </w:r>
          </w:p>
          <w:p w14:paraId="5B8C0448" w14:textId="01FB2F96" w:rsidR="00FF5B18" w:rsidRPr="00FF5B18" w:rsidRDefault="00FF5B18" w:rsidP="00FF5B18">
            <w:pPr>
              <w:rPr>
                <w:lang w:val="en-US"/>
              </w:rPr>
            </w:pPr>
            <w:r w:rsidRPr="00FA194C">
              <w:rPr>
                <w:lang w:val="en-US"/>
              </w:rPr>
              <w:t xml:space="preserve">5. Electrical wiring in </w:t>
            </w:r>
            <w:r w:rsidRPr="00FA194C">
              <w:rPr>
                <w:bCs/>
                <w:lang w:val="en-US"/>
              </w:rPr>
              <w:t>fire-resistant and waterproof protective sheathing</w:t>
            </w:r>
            <w:r w:rsidRPr="00FA194C">
              <w:rPr>
                <w:lang w:val="en-US"/>
              </w:rPr>
              <w:t>.</w:t>
            </w:r>
          </w:p>
        </w:tc>
      </w:tr>
      <w:tr w:rsidR="00FF5B18" w:rsidRPr="00FF5B18" w14:paraId="33B56752" w14:textId="77777777" w:rsidTr="009429CB">
        <w:trPr>
          <w:trHeight w:val="350"/>
        </w:trPr>
        <w:tc>
          <w:tcPr>
            <w:tcW w:w="320" w:type="pct"/>
            <w:tcBorders>
              <w:top w:val="single" w:sz="4" w:space="0" w:color="auto"/>
              <w:left w:val="single" w:sz="4" w:space="0" w:color="auto"/>
              <w:bottom w:val="single" w:sz="4" w:space="0" w:color="auto"/>
              <w:right w:val="single" w:sz="4" w:space="0" w:color="auto"/>
            </w:tcBorders>
            <w:vAlign w:val="center"/>
          </w:tcPr>
          <w:p w14:paraId="46A79702" w14:textId="72F7917C" w:rsidR="00FF5B18" w:rsidRDefault="00FF5B18" w:rsidP="00D40EF4">
            <w:pPr>
              <w:spacing w:line="256" w:lineRule="auto"/>
              <w:jc w:val="center"/>
            </w:pPr>
            <w:r w:rsidRPr="00FA194C">
              <w:t>6.4</w:t>
            </w:r>
          </w:p>
        </w:tc>
        <w:tc>
          <w:tcPr>
            <w:tcW w:w="1315" w:type="pct"/>
            <w:tcBorders>
              <w:top w:val="single" w:sz="4" w:space="0" w:color="auto"/>
              <w:left w:val="single" w:sz="4" w:space="0" w:color="auto"/>
              <w:bottom w:val="single" w:sz="4" w:space="0" w:color="auto"/>
              <w:right w:val="single" w:sz="4" w:space="0" w:color="auto"/>
            </w:tcBorders>
            <w:vAlign w:val="center"/>
          </w:tcPr>
          <w:p w14:paraId="26590803" w14:textId="5A92173E" w:rsidR="00FF5B18" w:rsidRPr="006E58D3" w:rsidRDefault="00FF5B18" w:rsidP="00D40EF4">
            <w:pPr>
              <w:spacing w:line="256" w:lineRule="auto"/>
            </w:pPr>
            <w:proofErr w:type="spellStart"/>
            <w:r w:rsidRPr="00FA194C">
              <w:t>Platform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027E08E" w14:textId="77777777" w:rsidR="00FF5B18" w:rsidRPr="00FF5B18" w:rsidRDefault="00FF5B18" w:rsidP="00FF5B18">
            <w:pPr>
              <w:rPr>
                <w:lang w:val="en-US"/>
              </w:rPr>
            </w:pPr>
            <w:r w:rsidRPr="00FA194C">
              <w:rPr>
                <w:lang w:val="en-US"/>
              </w:rPr>
              <w:t>1. Load capacity — to be determined.</w:t>
            </w:r>
          </w:p>
          <w:p w14:paraId="40951E3A" w14:textId="54DE70A4" w:rsidR="00FF5B18" w:rsidRPr="00FF5B18" w:rsidRDefault="00FF5B18" w:rsidP="00FF5B18">
            <w:pPr>
              <w:rPr>
                <w:lang w:val="en-US"/>
              </w:rPr>
            </w:pPr>
            <w:r w:rsidRPr="00FA194C">
              <w:rPr>
                <w:lang w:val="en-US"/>
              </w:rPr>
              <w:t>2. Lifting mechanism for installation on self-propelled vehicle — required.</w:t>
            </w:r>
          </w:p>
        </w:tc>
      </w:tr>
      <w:tr w:rsidR="00FF5B18" w:rsidRPr="00FF5B18" w14:paraId="50A44B98" w14:textId="77777777" w:rsidTr="009429CB">
        <w:trPr>
          <w:trHeight w:val="350"/>
        </w:trPr>
        <w:tc>
          <w:tcPr>
            <w:tcW w:w="320" w:type="pct"/>
            <w:tcBorders>
              <w:top w:val="single" w:sz="4" w:space="0" w:color="auto"/>
              <w:left w:val="single" w:sz="4" w:space="0" w:color="auto"/>
              <w:bottom w:val="single" w:sz="4" w:space="0" w:color="auto"/>
              <w:right w:val="single" w:sz="4" w:space="0" w:color="auto"/>
            </w:tcBorders>
            <w:vAlign w:val="center"/>
          </w:tcPr>
          <w:p w14:paraId="11BC58BD" w14:textId="65218500" w:rsidR="00FF5B18" w:rsidRDefault="00FF5B18" w:rsidP="00D40EF4">
            <w:pPr>
              <w:spacing w:line="256" w:lineRule="auto"/>
              <w:jc w:val="center"/>
            </w:pPr>
            <w:r w:rsidRPr="00FA194C">
              <w:t>6.5</w:t>
            </w:r>
          </w:p>
        </w:tc>
        <w:tc>
          <w:tcPr>
            <w:tcW w:w="1315" w:type="pct"/>
            <w:tcBorders>
              <w:top w:val="single" w:sz="4" w:space="0" w:color="auto"/>
              <w:left w:val="single" w:sz="4" w:space="0" w:color="auto"/>
              <w:bottom w:val="single" w:sz="4" w:space="0" w:color="auto"/>
              <w:right w:val="single" w:sz="4" w:space="0" w:color="auto"/>
            </w:tcBorders>
            <w:vAlign w:val="center"/>
          </w:tcPr>
          <w:p w14:paraId="01A50376" w14:textId="3A847546" w:rsidR="00FF5B18" w:rsidRPr="00BC1B64" w:rsidRDefault="00FF5B18" w:rsidP="00D40EF4">
            <w:pPr>
              <w:spacing w:line="256" w:lineRule="auto"/>
            </w:pPr>
            <w:proofErr w:type="spellStart"/>
            <w:r w:rsidRPr="00FA194C">
              <w:t>Body</w:t>
            </w:r>
            <w:proofErr w:type="spellEnd"/>
            <w:r w:rsidRPr="00FA194C">
              <w:t xml:space="preserve"> </w:t>
            </w:r>
            <w:proofErr w:type="spellStart"/>
            <w:r w:rsidRPr="00FA194C">
              <w:t>Structure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2918D14" w14:textId="77777777" w:rsidR="00FF5B18" w:rsidRPr="00FF5B18" w:rsidRDefault="00FF5B18" w:rsidP="00922372">
            <w:pPr>
              <w:rPr>
                <w:lang w:val="en-US"/>
              </w:rPr>
            </w:pPr>
            <w:r w:rsidRPr="00FA194C">
              <w:rPr>
                <w:lang w:val="en-US"/>
              </w:rPr>
              <w:t>Protection against falling objects / rollover (ISO 3449 / ISO 3471), ROPS and FOPS.</w:t>
            </w:r>
          </w:p>
          <w:p w14:paraId="32826D35" w14:textId="54DE2B6E" w:rsidR="00FF5B18" w:rsidRPr="00FF5B18" w:rsidRDefault="00FF5B18" w:rsidP="00D40EF4">
            <w:pPr>
              <w:spacing w:after="160" w:line="276" w:lineRule="auto"/>
              <w:contextualSpacing/>
              <w:rPr>
                <w:lang w:val="en-US"/>
              </w:rPr>
            </w:pPr>
            <w:r w:rsidRPr="00FA194C">
              <w:rPr>
                <w:lang w:val="en-US"/>
              </w:rPr>
              <w:t xml:space="preserve">All operational labels and safety plates must be in </w:t>
            </w:r>
            <w:r w:rsidRPr="00FA194C">
              <w:rPr>
                <w:bCs/>
                <w:lang w:val="en-US"/>
              </w:rPr>
              <w:t>Russian</w:t>
            </w:r>
            <w:r w:rsidRPr="00FA194C">
              <w:rPr>
                <w:lang w:val="en-US"/>
              </w:rPr>
              <w:t>.</w:t>
            </w:r>
          </w:p>
        </w:tc>
      </w:tr>
      <w:tr w:rsidR="00FF5B18" w:rsidRPr="00FF5B18" w14:paraId="336FC52C" w14:textId="77777777" w:rsidTr="009429CB">
        <w:trPr>
          <w:trHeight w:val="571"/>
        </w:trPr>
        <w:tc>
          <w:tcPr>
            <w:tcW w:w="320" w:type="pct"/>
            <w:tcBorders>
              <w:top w:val="single" w:sz="4" w:space="0" w:color="auto"/>
              <w:left w:val="single" w:sz="4" w:space="0" w:color="auto"/>
              <w:bottom w:val="single" w:sz="4" w:space="0" w:color="auto"/>
              <w:right w:val="single" w:sz="4" w:space="0" w:color="auto"/>
            </w:tcBorders>
            <w:vAlign w:val="center"/>
          </w:tcPr>
          <w:p w14:paraId="04B70D11" w14:textId="0DAE61FE" w:rsidR="00FF5B18" w:rsidRDefault="00FF5B18" w:rsidP="00D40EF4">
            <w:pPr>
              <w:spacing w:line="256" w:lineRule="auto"/>
              <w:jc w:val="center"/>
            </w:pPr>
            <w:r w:rsidRPr="00FA194C">
              <w:t>6.6</w:t>
            </w:r>
          </w:p>
        </w:tc>
        <w:tc>
          <w:tcPr>
            <w:tcW w:w="1315" w:type="pct"/>
            <w:tcBorders>
              <w:top w:val="single" w:sz="4" w:space="0" w:color="auto"/>
              <w:left w:val="single" w:sz="4" w:space="0" w:color="auto"/>
              <w:bottom w:val="single" w:sz="4" w:space="0" w:color="auto"/>
              <w:right w:val="single" w:sz="4" w:space="0" w:color="auto"/>
            </w:tcBorders>
            <w:vAlign w:val="center"/>
          </w:tcPr>
          <w:p w14:paraId="7D7CE564" w14:textId="5F729EAA" w:rsidR="00FF5B18" w:rsidRDefault="00FF5B18" w:rsidP="00D40EF4">
            <w:pPr>
              <w:spacing w:line="256" w:lineRule="auto"/>
            </w:pPr>
            <w:proofErr w:type="spellStart"/>
            <w:r w:rsidRPr="00FA194C">
              <w:t>Fire</w:t>
            </w:r>
            <w:proofErr w:type="spellEnd"/>
            <w:r w:rsidRPr="00FA194C">
              <w:t xml:space="preserve"> </w:t>
            </w:r>
            <w:proofErr w:type="spellStart"/>
            <w:r w:rsidRPr="00FA194C">
              <w:t>Protection</w:t>
            </w:r>
            <w:proofErr w:type="spellEnd"/>
            <w:r w:rsidRPr="00FA194C">
              <w:t xml:space="preserve"> </w:t>
            </w:r>
            <w:proofErr w:type="spellStart"/>
            <w:r w:rsidRPr="00FA194C">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1CBFCF2" w14:textId="77777777" w:rsidR="00FF5B18" w:rsidRDefault="00FF5B18" w:rsidP="00FF5B18">
            <w:r w:rsidRPr="00FA194C">
              <w:rPr>
                <w:lang w:val="en-US"/>
              </w:rPr>
              <w:t xml:space="preserve">1. Portable fire extinguishers — </w:t>
            </w:r>
            <w:r w:rsidRPr="00FA194C">
              <w:rPr>
                <w:bCs/>
                <w:lang w:val="en-US"/>
              </w:rPr>
              <w:t>2 pcs</w:t>
            </w:r>
            <w:r w:rsidRPr="00FA194C">
              <w:rPr>
                <w:lang w:val="en-US"/>
              </w:rPr>
              <w:t>.</w:t>
            </w:r>
          </w:p>
          <w:p w14:paraId="3B793194" w14:textId="39B3BD63" w:rsidR="00FF5B18" w:rsidRPr="00FF5B18" w:rsidRDefault="00FF5B18" w:rsidP="00FF5B18">
            <w:pPr>
              <w:rPr>
                <w:lang w:val="en-US"/>
              </w:rPr>
            </w:pPr>
            <w:r w:rsidRPr="00FA194C">
              <w:rPr>
                <w:lang w:val="en-US"/>
              </w:rPr>
              <w:t>2. Fire safety equipment set — 1 set (if provided by the manufacturer).</w:t>
            </w:r>
          </w:p>
        </w:tc>
      </w:tr>
      <w:tr w:rsidR="00FF5B18" w:rsidRPr="00FF5B18" w14:paraId="0796B71B" w14:textId="77777777" w:rsidTr="009429CB">
        <w:trPr>
          <w:trHeight w:val="571"/>
        </w:trPr>
        <w:tc>
          <w:tcPr>
            <w:tcW w:w="320" w:type="pct"/>
            <w:tcBorders>
              <w:top w:val="single" w:sz="4" w:space="0" w:color="auto"/>
              <w:left w:val="single" w:sz="4" w:space="0" w:color="auto"/>
              <w:bottom w:val="single" w:sz="4" w:space="0" w:color="auto"/>
              <w:right w:val="single" w:sz="4" w:space="0" w:color="auto"/>
            </w:tcBorders>
            <w:vAlign w:val="center"/>
          </w:tcPr>
          <w:p w14:paraId="315D638D" w14:textId="48471259" w:rsidR="00FF5B18" w:rsidRDefault="00FF5B18" w:rsidP="00D40EF4">
            <w:pPr>
              <w:spacing w:line="256" w:lineRule="auto"/>
              <w:jc w:val="center"/>
            </w:pPr>
            <w:r w:rsidRPr="00FA194C">
              <w:t>7</w:t>
            </w:r>
          </w:p>
        </w:tc>
        <w:tc>
          <w:tcPr>
            <w:tcW w:w="1315" w:type="pct"/>
            <w:tcBorders>
              <w:top w:val="single" w:sz="4" w:space="0" w:color="auto"/>
              <w:left w:val="single" w:sz="4" w:space="0" w:color="auto"/>
              <w:bottom w:val="single" w:sz="4" w:space="0" w:color="auto"/>
              <w:right w:val="single" w:sz="4" w:space="0" w:color="auto"/>
            </w:tcBorders>
            <w:vAlign w:val="center"/>
          </w:tcPr>
          <w:p w14:paraId="66C0E8B2" w14:textId="7A4CF87E" w:rsidR="00FF5B18" w:rsidRPr="004C014E" w:rsidRDefault="00FF5B18" w:rsidP="00D40EF4">
            <w:pPr>
              <w:spacing w:line="256" w:lineRule="auto"/>
            </w:pPr>
            <w:proofErr w:type="spellStart"/>
            <w:r w:rsidRPr="00FA194C">
              <w:t>Technical</w:t>
            </w:r>
            <w:proofErr w:type="spellEnd"/>
            <w:r w:rsidRPr="00FA194C">
              <w:t xml:space="preserve"> </w:t>
            </w:r>
            <w:proofErr w:type="spellStart"/>
            <w:r w:rsidRPr="00FA194C">
              <w:t>Documentation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260613F" w14:textId="77777777" w:rsidR="00FF5B18" w:rsidRPr="00FF5B18" w:rsidRDefault="00FF5B18" w:rsidP="00922372">
            <w:pPr>
              <w:rPr>
                <w:lang w:val="en-US"/>
              </w:rPr>
            </w:pPr>
            <w:r w:rsidRPr="00FA194C">
              <w:rPr>
                <w:lang w:val="en-US"/>
              </w:rPr>
              <w:t xml:space="preserve">1. The Supplier shall provide accompanying technical documentation (certificates of conformity, technical passports, operating manuals, spare parts catalog, and all documents necessary for safe operation and customs </w:t>
            </w:r>
            <w:r w:rsidRPr="00FA194C">
              <w:rPr>
                <w:lang w:val="en-US"/>
              </w:rPr>
              <w:lastRenderedPageBreak/>
              <w:t>clearance/registration in the state authorities of the Kyrgyz Republic).</w:t>
            </w:r>
          </w:p>
          <w:p w14:paraId="167F6569" w14:textId="77777777" w:rsidR="00FF5B18" w:rsidRPr="00FA194C" w:rsidRDefault="00FF5B18" w:rsidP="00922372">
            <w:pPr>
              <w:rPr>
                <w:lang w:val="en-US"/>
              </w:rPr>
            </w:pPr>
            <w:r w:rsidRPr="00FA194C">
              <w:rPr>
                <w:lang w:val="en-US"/>
              </w:rPr>
              <w:t xml:space="preserve">2. Operating and maintenance manuals — </w:t>
            </w:r>
            <w:r w:rsidRPr="00FA194C">
              <w:rPr>
                <w:bCs/>
                <w:lang w:val="en-US"/>
              </w:rPr>
              <w:t>2 copies</w:t>
            </w:r>
            <w:r w:rsidRPr="00FA194C">
              <w:rPr>
                <w:lang w:val="en-US"/>
              </w:rPr>
              <w:t>.</w:t>
            </w:r>
          </w:p>
          <w:p w14:paraId="3062377A" w14:textId="77777777" w:rsidR="00FF5B18" w:rsidRPr="00FA194C" w:rsidRDefault="00FF5B18" w:rsidP="00922372">
            <w:pPr>
              <w:rPr>
                <w:lang w:val="en-US"/>
              </w:rPr>
            </w:pPr>
            <w:r w:rsidRPr="00FA194C">
              <w:rPr>
                <w:lang w:val="en-US"/>
              </w:rPr>
              <w:t xml:space="preserve">3. Spare parts catalog — </w:t>
            </w:r>
            <w:r w:rsidRPr="00FA194C">
              <w:rPr>
                <w:bCs/>
                <w:lang w:val="en-US"/>
              </w:rPr>
              <w:t>2 copies</w:t>
            </w:r>
            <w:r w:rsidRPr="00FA194C">
              <w:rPr>
                <w:lang w:val="en-US"/>
              </w:rPr>
              <w:t>.</w:t>
            </w:r>
          </w:p>
          <w:p w14:paraId="42F6FDFD" w14:textId="77777777" w:rsidR="00FF5B18" w:rsidRPr="00FA194C" w:rsidRDefault="00FF5B18" w:rsidP="00922372">
            <w:pPr>
              <w:rPr>
                <w:lang w:val="en-US"/>
              </w:rPr>
            </w:pPr>
            <w:r w:rsidRPr="00FA194C">
              <w:rPr>
                <w:lang w:val="en-US"/>
              </w:rPr>
              <w:t xml:space="preserve">4. Documentation in </w:t>
            </w:r>
            <w:r w:rsidRPr="00FA194C">
              <w:rPr>
                <w:bCs/>
                <w:lang w:val="en-US"/>
              </w:rPr>
              <w:t>PDF</w:t>
            </w:r>
            <w:r w:rsidRPr="00FA194C">
              <w:rPr>
                <w:lang w:val="en-US"/>
              </w:rPr>
              <w:t xml:space="preserve"> format on </w:t>
            </w:r>
            <w:r w:rsidRPr="00FA194C">
              <w:rPr>
                <w:bCs/>
                <w:lang w:val="en-US"/>
              </w:rPr>
              <w:t>USB</w:t>
            </w:r>
            <w:r w:rsidRPr="00FA194C">
              <w:rPr>
                <w:lang w:val="en-US"/>
              </w:rPr>
              <w:t xml:space="preserve"> — </w:t>
            </w:r>
            <w:r w:rsidRPr="00FA194C">
              <w:rPr>
                <w:bCs/>
                <w:lang w:val="en-US"/>
              </w:rPr>
              <w:t>2 pcs</w:t>
            </w:r>
            <w:r w:rsidRPr="00FA194C">
              <w:rPr>
                <w:lang w:val="en-US"/>
              </w:rPr>
              <w:t>.</w:t>
            </w:r>
          </w:p>
          <w:p w14:paraId="187AB55E" w14:textId="77777777" w:rsidR="00FF5B18" w:rsidRPr="00FA194C" w:rsidRDefault="00FF5B18" w:rsidP="00922372">
            <w:pPr>
              <w:rPr>
                <w:lang w:val="en-US"/>
              </w:rPr>
            </w:pPr>
            <w:r w:rsidRPr="00FA194C">
              <w:rPr>
                <w:lang w:val="en-US"/>
              </w:rPr>
              <w:t>5. Certificate of quality and origin.</w:t>
            </w:r>
          </w:p>
          <w:p w14:paraId="11ABD1A7" w14:textId="368CA48D" w:rsidR="00FF5B18" w:rsidRPr="00FF5B18" w:rsidRDefault="00FF5B18" w:rsidP="00D40EF4">
            <w:pPr>
              <w:spacing w:line="276" w:lineRule="auto"/>
              <w:rPr>
                <w:i/>
                <w:iCs/>
                <w:lang w:val="en-US"/>
              </w:rPr>
            </w:pPr>
            <w:r w:rsidRPr="00FA194C">
              <w:rPr>
                <w:i/>
                <w:lang w:val="en-US"/>
              </w:rPr>
              <w:t xml:space="preserve">All documentation must be provided in </w:t>
            </w:r>
            <w:r w:rsidRPr="00FF5B18">
              <w:rPr>
                <w:bCs/>
                <w:i/>
                <w:lang w:val="en-US"/>
              </w:rPr>
              <w:t>both electronic and hard copy</w:t>
            </w:r>
            <w:r w:rsidRPr="00FA194C">
              <w:rPr>
                <w:i/>
                <w:lang w:val="en-US"/>
              </w:rPr>
              <w:t xml:space="preserve">, in </w:t>
            </w:r>
            <w:r w:rsidRPr="00FF5B18">
              <w:rPr>
                <w:bCs/>
                <w:i/>
                <w:lang w:val="en-US"/>
              </w:rPr>
              <w:t>Russian and English</w:t>
            </w:r>
            <w:r w:rsidRPr="00FA194C">
              <w:rPr>
                <w:i/>
                <w:lang w:val="en-US"/>
              </w:rPr>
              <w:t>.</w:t>
            </w:r>
          </w:p>
        </w:tc>
      </w:tr>
      <w:tr w:rsidR="00FF5B18" w:rsidRPr="00FF5B18" w14:paraId="1ABC31FE" w14:textId="77777777" w:rsidTr="00C84D0B">
        <w:trPr>
          <w:trHeight w:val="571"/>
        </w:trPr>
        <w:tc>
          <w:tcPr>
            <w:tcW w:w="320" w:type="pct"/>
            <w:tcBorders>
              <w:top w:val="single" w:sz="4" w:space="0" w:color="auto"/>
              <w:left w:val="single" w:sz="4" w:space="0" w:color="auto"/>
              <w:bottom w:val="single" w:sz="4" w:space="0" w:color="auto"/>
              <w:right w:val="single" w:sz="4" w:space="0" w:color="auto"/>
            </w:tcBorders>
            <w:vAlign w:val="center"/>
          </w:tcPr>
          <w:p w14:paraId="5A162CCE" w14:textId="4E766BD4" w:rsidR="00FF5B18" w:rsidRDefault="00FF5B18" w:rsidP="00D40EF4">
            <w:pPr>
              <w:spacing w:line="256" w:lineRule="auto"/>
              <w:jc w:val="center"/>
            </w:pPr>
            <w:r w:rsidRPr="00FA194C">
              <w:lastRenderedPageBreak/>
              <w:t>8</w:t>
            </w:r>
          </w:p>
        </w:tc>
        <w:tc>
          <w:tcPr>
            <w:tcW w:w="1315" w:type="pct"/>
            <w:tcBorders>
              <w:top w:val="single" w:sz="4" w:space="0" w:color="auto"/>
              <w:left w:val="single" w:sz="4" w:space="0" w:color="auto"/>
              <w:bottom w:val="single" w:sz="4" w:space="0" w:color="auto"/>
              <w:right w:val="single" w:sz="4" w:space="0" w:color="auto"/>
            </w:tcBorders>
            <w:vAlign w:val="center"/>
            <w:hideMark/>
          </w:tcPr>
          <w:p w14:paraId="1FC1B73A" w14:textId="76DE6B95" w:rsidR="00FF5B18" w:rsidRDefault="00FF5B18" w:rsidP="00D40EF4">
            <w:pPr>
              <w:spacing w:line="256" w:lineRule="auto"/>
            </w:pPr>
            <w:proofErr w:type="spellStart"/>
            <w:r w:rsidRPr="00FA194C">
              <w:t>Warranty</w:t>
            </w:r>
            <w:proofErr w:type="spellEnd"/>
            <w:r w:rsidRPr="00FA194C">
              <w:t xml:space="preserve"> </w:t>
            </w:r>
            <w:proofErr w:type="spellStart"/>
            <w:r w:rsidRPr="00FA194C">
              <w:t>Period</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10E059E5" w14:textId="77777777" w:rsidR="00FF5B18" w:rsidRPr="00FF5B18" w:rsidRDefault="00FF5B18" w:rsidP="00922372">
            <w:pPr>
              <w:rPr>
                <w:lang w:val="en-US"/>
              </w:rPr>
            </w:pPr>
            <w:r w:rsidRPr="00FA194C">
              <w:rPr>
                <w:lang w:val="en-US"/>
              </w:rPr>
              <w:t xml:space="preserve">1. The Supplier shall provide a warranty period for the supplied equipment of </w:t>
            </w:r>
            <w:r w:rsidRPr="00FA194C">
              <w:rPr>
                <w:bCs/>
                <w:lang w:val="en-US"/>
              </w:rPr>
              <w:t>12 to 24 months</w:t>
            </w:r>
            <w:r w:rsidRPr="00FA194C">
              <w:rPr>
                <w:lang w:val="en-US"/>
              </w:rPr>
              <w:t xml:space="preserve"> from the date of commissioning.</w:t>
            </w:r>
          </w:p>
          <w:p w14:paraId="09E56057" w14:textId="77777777" w:rsidR="00FF5B18" w:rsidRPr="00FA194C" w:rsidRDefault="00FF5B18" w:rsidP="00922372">
            <w:pPr>
              <w:rPr>
                <w:lang w:val="en-US"/>
              </w:rPr>
            </w:pPr>
            <w:r w:rsidRPr="00FA194C">
              <w:rPr>
                <w:lang w:val="en-US"/>
              </w:rPr>
              <w:t>2. Availability of a service center and spare parts warehouse within the territory of the Kyrgyz Republic.</w:t>
            </w:r>
          </w:p>
          <w:p w14:paraId="104A91A3" w14:textId="77777777" w:rsidR="00FF5B18" w:rsidRPr="00FF5B18" w:rsidRDefault="00FF5B18" w:rsidP="00FF5B18">
            <w:pPr>
              <w:rPr>
                <w:lang w:val="en-US"/>
              </w:rPr>
            </w:pPr>
            <w:r w:rsidRPr="00FA194C">
              <w:rPr>
                <w:lang w:val="en-US"/>
              </w:rPr>
              <w:t>3. If there is no service center and spare parts warehouse in the Customer’s country, the Supplier shall establish and ensure the necessary service and technical support conditions at the Customer’s site. The equipment must be capable of continuous round-the-clock operation (24/7).</w:t>
            </w:r>
          </w:p>
          <w:p w14:paraId="659EDE1F" w14:textId="17C1D363" w:rsidR="00FF5B18" w:rsidRPr="00FF5B18" w:rsidRDefault="00FF5B18" w:rsidP="00FF5B18">
            <w:pPr>
              <w:rPr>
                <w:lang w:val="en-US"/>
              </w:rPr>
            </w:pPr>
            <w:r w:rsidRPr="00FA194C">
              <w:rPr>
                <w:lang w:val="en-US"/>
              </w:rPr>
              <w:t xml:space="preserve">4. The Supplier shall provide training for the Customer’s personnel at the </w:t>
            </w:r>
            <w:proofErr w:type="spellStart"/>
            <w:r w:rsidRPr="00FA194C">
              <w:rPr>
                <w:bCs/>
                <w:lang w:val="en-US"/>
              </w:rPr>
              <w:t>Kumtor</w:t>
            </w:r>
            <w:proofErr w:type="spellEnd"/>
            <w:r w:rsidRPr="00FA194C">
              <w:rPr>
                <w:bCs/>
                <w:lang w:val="en-US"/>
              </w:rPr>
              <w:t xml:space="preserve"> mine site</w:t>
            </w:r>
            <w:r w:rsidRPr="00FA194C">
              <w:rPr>
                <w:lang w:val="en-US"/>
              </w:rPr>
              <w:t>.</w:t>
            </w:r>
          </w:p>
        </w:tc>
      </w:tr>
      <w:tr w:rsidR="00FF5B18" w:rsidRPr="00FF5B18" w14:paraId="260D0A24" w14:textId="77777777" w:rsidTr="00C84D0B">
        <w:trPr>
          <w:trHeight w:val="571"/>
        </w:trPr>
        <w:tc>
          <w:tcPr>
            <w:tcW w:w="320" w:type="pct"/>
            <w:tcBorders>
              <w:top w:val="single" w:sz="4" w:space="0" w:color="auto"/>
              <w:left w:val="single" w:sz="4" w:space="0" w:color="auto"/>
              <w:bottom w:val="single" w:sz="4" w:space="0" w:color="auto"/>
              <w:right w:val="single" w:sz="4" w:space="0" w:color="auto"/>
            </w:tcBorders>
            <w:vAlign w:val="center"/>
          </w:tcPr>
          <w:p w14:paraId="25F94BC9" w14:textId="5C713025" w:rsidR="00FF5B18" w:rsidRDefault="00FF5B18" w:rsidP="00D40EF4">
            <w:pPr>
              <w:spacing w:line="256" w:lineRule="auto"/>
              <w:jc w:val="center"/>
            </w:pPr>
            <w:r w:rsidRPr="00FA194C">
              <w:t>9</w:t>
            </w:r>
          </w:p>
        </w:tc>
        <w:tc>
          <w:tcPr>
            <w:tcW w:w="1315" w:type="pct"/>
            <w:tcBorders>
              <w:top w:val="single" w:sz="4" w:space="0" w:color="auto"/>
              <w:left w:val="single" w:sz="4" w:space="0" w:color="auto"/>
              <w:bottom w:val="single" w:sz="4" w:space="0" w:color="auto"/>
              <w:right w:val="single" w:sz="4" w:space="0" w:color="auto"/>
            </w:tcBorders>
            <w:vAlign w:val="center"/>
          </w:tcPr>
          <w:p w14:paraId="67DD36CF" w14:textId="2393FFFE" w:rsidR="00FF5B18" w:rsidRDefault="00FF5B18" w:rsidP="00D40EF4">
            <w:pPr>
              <w:spacing w:line="256" w:lineRule="auto"/>
            </w:pPr>
            <w:proofErr w:type="spellStart"/>
            <w:r w:rsidRPr="00FA194C">
              <w:t>Equipment</w:t>
            </w:r>
            <w:proofErr w:type="spellEnd"/>
            <w:r w:rsidRPr="00FA194C">
              <w:t xml:space="preserve"> </w:t>
            </w:r>
            <w:proofErr w:type="spellStart"/>
            <w:r w:rsidRPr="00FA194C">
              <w:t>Acceptance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79366317" w:rsidR="00FF5B18" w:rsidRPr="00FF5B18" w:rsidRDefault="00FF5B18" w:rsidP="00FF5B18">
            <w:pPr>
              <w:spacing w:line="276" w:lineRule="auto"/>
              <w:jc w:val="both"/>
              <w:rPr>
                <w:lang w:val="en-US"/>
              </w:rPr>
            </w:pPr>
            <w:r w:rsidRPr="00FF5B18">
              <w:rPr>
                <w:lang w:val="en-US"/>
              </w:rPr>
              <w:t xml:space="preserve">Equipment acceptance based on qualitative and quantitative parameters shall be carried out at the </w:t>
            </w:r>
            <w:proofErr w:type="spellStart"/>
            <w:r w:rsidRPr="00FF5B18">
              <w:rPr>
                <w:bCs/>
                <w:lang w:val="en-US"/>
              </w:rPr>
              <w:t>Kumtor</w:t>
            </w:r>
            <w:proofErr w:type="spellEnd"/>
            <w:r w:rsidRPr="00FF5B18">
              <w:rPr>
                <w:bCs/>
                <w:lang w:val="en-US"/>
              </w:rPr>
              <w:t xml:space="preserve"> mine</w:t>
            </w:r>
            <w:r w:rsidRPr="00FF5B18">
              <w:rPr>
                <w:lang w:val="en-US"/>
              </w:rPr>
              <w:t xml:space="preserve"> in the presence of the Supplier’s representative.</w:t>
            </w:r>
          </w:p>
        </w:tc>
      </w:tr>
      <w:tr w:rsidR="00FF5B18" w:rsidRPr="00FF5B18" w14:paraId="147C63E2"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7ECB69BE" w14:textId="1122E114" w:rsidR="00FF5B18" w:rsidRDefault="00FF5B18" w:rsidP="00D40EF4">
            <w:pPr>
              <w:spacing w:line="256" w:lineRule="auto"/>
              <w:jc w:val="center"/>
            </w:pPr>
            <w:r w:rsidRPr="00FA194C">
              <w:t>10</w:t>
            </w:r>
          </w:p>
        </w:tc>
        <w:tc>
          <w:tcPr>
            <w:tcW w:w="1315" w:type="pct"/>
            <w:tcBorders>
              <w:top w:val="single" w:sz="4" w:space="0" w:color="auto"/>
              <w:left w:val="single" w:sz="4" w:space="0" w:color="auto"/>
              <w:bottom w:val="single" w:sz="4" w:space="0" w:color="auto"/>
              <w:right w:val="single" w:sz="4" w:space="0" w:color="auto"/>
            </w:tcBorders>
            <w:vAlign w:val="center"/>
            <w:hideMark/>
          </w:tcPr>
          <w:p w14:paraId="5CA49D40" w14:textId="58B732F6" w:rsidR="00FF5B18" w:rsidRDefault="00FF5B18" w:rsidP="00D40EF4">
            <w:pPr>
              <w:spacing w:line="256" w:lineRule="auto"/>
            </w:pPr>
            <w:proofErr w:type="spellStart"/>
            <w:r w:rsidRPr="00FA194C">
              <w:t>Commissioning</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1378F226" w:rsidR="00FF5B18" w:rsidRPr="00FF5B18" w:rsidRDefault="00FF5B18" w:rsidP="00FF5B18">
            <w:pPr>
              <w:spacing w:line="276" w:lineRule="auto"/>
              <w:rPr>
                <w:lang w:val="en-US"/>
              </w:rPr>
            </w:pPr>
            <w:r w:rsidRPr="00FF5B18">
              <w:rPr>
                <w:lang w:val="en-US"/>
              </w:rPr>
              <w:t>1. All additional costs associated with work identified during equipment inspection shall be borne by the Supplier.</w:t>
            </w:r>
          </w:p>
        </w:tc>
      </w:tr>
      <w:tr w:rsidR="00FF5B18" w:rsidRPr="00FF5B18" w14:paraId="2C28420F"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456980E5" w14:textId="4D1C9D92" w:rsidR="00FF5B18" w:rsidRDefault="00FF5B18" w:rsidP="00D40EF4">
            <w:pPr>
              <w:spacing w:line="256" w:lineRule="auto"/>
              <w:jc w:val="center"/>
            </w:pPr>
            <w:r w:rsidRPr="00FA194C">
              <w:t>11</w:t>
            </w:r>
          </w:p>
        </w:tc>
        <w:tc>
          <w:tcPr>
            <w:tcW w:w="1315" w:type="pct"/>
            <w:tcBorders>
              <w:top w:val="single" w:sz="4" w:space="0" w:color="auto"/>
              <w:left w:val="single" w:sz="4" w:space="0" w:color="auto"/>
              <w:bottom w:val="single" w:sz="4" w:space="0" w:color="auto"/>
              <w:right w:val="single" w:sz="4" w:space="0" w:color="auto"/>
            </w:tcBorders>
            <w:vAlign w:val="center"/>
            <w:hideMark/>
          </w:tcPr>
          <w:p w14:paraId="7B82B6A4" w14:textId="6E2150E3" w:rsidR="00FF5B18" w:rsidRDefault="00FF5B18" w:rsidP="00D40EF4">
            <w:pPr>
              <w:spacing w:line="256" w:lineRule="auto"/>
            </w:pPr>
            <w:proofErr w:type="spellStart"/>
            <w:r w:rsidRPr="00FA194C">
              <w:t>Quality</w:t>
            </w:r>
            <w:proofErr w:type="spellEnd"/>
            <w:r w:rsidRPr="00FA194C">
              <w:t xml:space="preserve"> </w:t>
            </w:r>
            <w:proofErr w:type="spellStart"/>
            <w:r w:rsidRPr="00FA194C">
              <w:t>Evaluation</w:t>
            </w:r>
            <w:proofErr w:type="spellEnd"/>
            <w:r w:rsidRPr="00FA194C">
              <w:t xml:space="preserve"> </w:t>
            </w:r>
            <w:proofErr w:type="spellStart"/>
            <w:r w:rsidRPr="00FA194C">
              <w:t>Criteria</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1F5EB9D3" w14:textId="77777777" w:rsidR="00FF5B18" w:rsidRDefault="00FF5B18" w:rsidP="00FF5B18">
            <w:r w:rsidRPr="00FA194C">
              <w:rPr>
                <w:lang w:val="en-US"/>
              </w:rPr>
              <w:t>1. During the warranty period, performance evaluation of the equipment shall be carried out. The performance characteristics must comply with the manufacturer’s specifications.</w:t>
            </w:r>
          </w:p>
          <w:p w14:paraId="4F4BDB48" w14:textId="100BA507" w:rsidR="00FF5B18" w:rsidRPr="00FF5B18" w:rsidRDefault="00FF5B18" w:rsidP="00FF5B18">
            <w:pPr>
              <w:rPr>
                <w:lang w:val="en-US"/>
              </w:rPr>
            </w:pPr>
            <w:r w:rsidRPr="00FA194C">
              <w:rPr>
                <w:lang w:val="en-US"/>
              </w:rPr>
              <w:t>2. In case any non-compliance with the stated requirements is identified, the Supplier shall bear all costs related to rectifying the issues.</w:t>
            </w:r>
          </w:p>
        </w:tc>
      </w:tr>
      <w:tr w:rsidR="00FF5B18" w:rsidRPr="00FF5B18" w14:paraId="134C7498"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43C0EAC6" w14:textId="49C55BF5" w:rsidR="00FF5B18" w:rsidRDefault="00FF5B18" w:rsidP="00D40EF4">
            <w:pPr>
              <w:spacing w:line="256" w:lineRule="auto"/>
              <w:jc w:val="center"/>
            </w:pPr>
            <w:r w:rsidRPr="00FA194C">
              <w:t>12</w:t>
            </w:r>
          </w:p>
        </w:tc>
        <w:tc>
          <w:tcPr>
            <w:tcW w:w="1315" w:type="pct"/>
            <w:tcBorders>
              <w:top w:val="single" w:sz="4" w:space="0" w:color="auto"/>
              <w:left w:val="single" w:sz="4" w:space="0" w:color="auto"/>
              <w:bottom w:val="single" w:sz="4" w:space="0" w:color="auto"/>
              <w:right w:val="single" w:sz="4" w:space="0" w:color="auto"/>
            </w:tcBorders>
            <w:vAlign w:val="center"/>
          </w:tcPr>
          <w:p w14:paraId="5AFB9781" w14:textId="5AEBC793" w:rsidR="00FF5B18" w:rsidRPr="00FF5B18" w:rsidRDefault="00FF5B18" w:rsidP="00D40EF4">
            <w:pPr>
              <w:spacing w:line="256" w:lineRule="auto"/>
              <w:rPr>
                <w:lang w:val="en-US"/>
              </w:rPr>
            </w:pPr>
            <w:r w:rsidRPr="00FA194C">
              <w:rPr>
                <w:lang w:val="en-US"/>
              </w:rPr>
              <w:t>Payment Terms and Delivery Schedule</w:t>
            </w:r>
          </w:p>
        </w:tc>
        <w:tc>
          <w:tcPr>
            <w:tcW w:w="3365" w:type="pct"/>
            <w:tcBorders>
              <w:top w:val="single" w:sz="4" w:space="0" w:color="auto"/>
              <w:left w:val="single" w:sz="4" w:space="0" w:color="auto"/>
              <w:bottom w:val="single" w:sz="4" w:space="0" w:color="auto"/>
              <w:right w:val="single" w:sz="4" w:space="0" w:color="auto"/>
            </w:tcBorders>
            <w:vAlign w:val="center"/>
          </w:tcPr>
          <w:p w14:paraId="11F89AC9" w14:textId="77777777" w:rsidR="00FF5B18" w:rsidRPr="00FF5B18" w:rsidRDefault="00FF5B18" w:rsidP="00922372">
            <w:pPr>
              <w:rPr>
                <w:lang w:val="en-US"/>
              </w:rPr>
            </w:pPr>
            <w:r w:rsidRPr="00FA194C">
              <w:rPr>
                <w:lang w:val="en-US"/>
              </w:rPr>
              <w:t>1. Payment terms: as per the Contract.</w:t>
            </w:r>
          </w:p>
          <w:p w14:paraId="0956C9BE" w14:textId="77777777" w:rsidR="00FF5B18" w:rsidRPr="00FA194C" w:rsidRDefault="00FF5B18" w:rsidP="00922372">
            <w:pPr>
              <w:rPr>
                <w:lang w:val="en-US"/>
              </w:rPr>
            </w:pPr>
            <w:r w:rsidRPr="00FA194C">
              <w:rPr>
                <w:lang w:val="en-US"/>
              </w:rPr>
              <w:t xml:space="preserve">2. Delivery shall be carried out </w:t>
            </w:r>
            <w:r w:rsidRPr="00FA194C">
              <w:rPr>
                <w:bCs/>
                <w:lang w:val="en-US"/>
              </w:rPr>
              <w:t>at the Supplier’s expense and responsibility</w:t>
            </w:r>
            <w:r w:rsidRPr="00FA194C">
              <w:rPr>
                <w:lang w:val="en-US"/>
              </w:rPr>
              <w:t>.</w:t>
            </w:r>
          </w:p>
          <w:p w14:paraId="618644C1" w14:textId="77777777" w:rsidR="00FF5B18" w:rsidRPr="00FA194C" w:rsidRDefault="00FF5B18" w:rsidP="00922372">
            <w:pPr>
              <w:rPr>
                <w:lang w:val="en-US"/>
              </w:rPr>
            </w:pPr>
            <w:r w:rsidRPr="00FA194C">
              <w:rPr>
                <w:lang w:val="en-US"/>
              </w:rPr>
              <w:t xml:space="preserve">3. Delivery terms: </w:t>
            </w:r>
            <w:r w:rsidRPr="00FA194C">
              <w:rPr>
                <w:bCs/>
                <w:lang w:val="en-US"/>
              </w:rPr>
              <w:t>DAP</w:t>
            </w:r>
            <w:r w:rsidRPr="00FA194C">
              <w:rPr>
                <w:lang w:val="en-US"/>
              </w:rPr>
              <w:t xml:space="preserve"> for non-residents of the Kyrgyz Republic, </w:t>
            </w:r>
            <w:r w:rsidRPr="00FA194C">
              <w:rPr>
                <w:bCs/>
                <w:lang w:val="en-US"/>
              </w:rPr>
              <w:t>DDP</w:t>
            </w:r>
            <w:r w:rsidRPr="00FA194C">
              <w:rPr>
                <w:lang w:val="en-US"/>
              </w:rPr>
              <w:t xml:space="preserve"> for residents of the Kyrgyz Republic.</w:t>
            </w:r>
          </w:p>
          <w:p w14:paraId="77088BEF" w14:textId="77777777" w:rsidR="00FF5B18" w:rsidRPr="00FA194C" w:rsidRDefault="00FF5B18" w:rsidP="00922372">
            <w:pPr>
              <w:rPr>
                <w:lang w:val="en-US"/>
              </w:rPr>
            </w:pPr>
            <w:r w:rsidRPr="00FA194C">
              <w:rPr>
                <w:lang w:val="en-US"/>
              </w:rPr>
              <w:t xml:space="preserve">4. Delivery location: Kyrgyz Republic, </w:t>
            </w:r>
            <w:proofErr w:type="spellStart"/>
            <w:r w:rsidRPr="00FA194C">
              <w:rPr>
                <w:lang w:val="en-US"/>
              </w:rPr>
              <w:t>Balykchy</w:t>
            </w:r>
            <w:proofErr w:type="spellEnd"/>
            <w:r w:rsidRPr="00FA194C">
              <w:rPr>
                <w:lang w:val="en-US"/>
              </w:rPr>
              <w:t xml:space="preserve"> city, </w:t>
            </w:r>
            <w:proofErr w:type="spellStart"/>
            <w:r w:rsidRPr="00FA194C">
              <w:rPr>
                <w:lang w:val="en-US"/>
              </w:rPr>
              <w:t>Narynskoe</w:t>
            </w:r>
            <w:proofErr w:type="spellEnd"/>
            <w:r w:rsidRPr="00FA194C">
              <w:rPr>
                <w:lang w:val="en-US"/>
              </w:rPr>
              <w:t xml:space="preserve"> Highway, 9.</w:t>
            </w:r>
          </w:p>
          <w:p w14:paraId="48030D29" w14:textId="77777777" w:rsidR="00FF5B18" w:rsidRPr="00FF5B18" w:rsidRDefault="00FF5B18" w:rsidP="00FF5B18">
            <w:pPr>
              <w:rPr>
                <w:lang w:val="en-US"/>
              </w:rPr>
            </w:pPr>
            <w:r w:rsidRPr="00FA194C">
              <w:rPr>
                <w:lang w:val="en-US"/>
              </w:rPr>
              <w:t xml:space="preserve">5. Delivery time: up to </w:t>
            </w:r>
            <w:r w:rsidRPr="00FA194C">
              <w:rPr>
                <w:bCs/>
                <w:lang w:val="en-US"/>
              </w:rPr>
              <w:t>160 calendar days</w:t>
            </w:r>
            <w:r w:rsidRPr="00FA194C">
              <w:rPr>
                <w:lang w:val="en-US"/>
              </w:rPr>
              <w:t xml:space="preserve"> from the date of Contract signing by the Parties.</w:t>
            </w:r>
          </w:p>
          <w:p w14:paraId="00F00716" w14:textId="381CA826" w:rsidR="00FF5B18" w:rsidRPr="00FF5B18" w:rsidRDefault="00FF5B18" w:rsidP="00FF5B18">
            <w:pPr>
              <w:rPr>
                <w:lang w:val="en-US"/>
              </w:rPr>
            </w:pPr>
            <w:bookmarkStart w:id="1" w:name="_GoBack"/>
            <w:bookmarkEnd w:id="1"/>
            <w:r w:rsidRPr="00FA194C">
              <w:rPr>
                <w:lang w:val="en-US"/>
              </w:rPr>
              <w:t>6. Assembly and commissioning shall be completed within the time frame established by the Customer.</w:t>
            </w:r>
          </w:p>
        </w:tc>
      </w:tr>
      <w:tr w:rsidR="00FF5B18" w:rsidRPr="00FF5B18" w14:paraId="5553A30C"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1F7AF851" w14:textId="069AF377" w:rsidR="00FF5B18" w:rsidRDefault="00FF5B18" w:rsidP="00D40EF4">
            <w:pPr>
              <w:spacing w:line="256" w:lineRule="auto"/>
              <w:jc w:val="center"/>
            </w:pPr>
            <w:r w:rsidRPr="00FA194C">
              <w:t>13</w:t>
            </w:r>
          </w:p>
        </w:tc>
        <w:tc>
          <w:tcPr>
            <w:tcW w:w="1315" w:type="pct"/>
            <w:tcBorders>
              <w:top w:val="single" w:sz="4" w:space="0" w:color="auto"/>
              <w:left w:val="single" w:sz="4" w:space="0" w:color="auto"/>
              <w:bottom w:val="single" w:sz="4" w:space="0" w:color="auto"/>
              <w:right w:val="single" w:sz="4" w:space="0" w:color="auto"/>
            </w:tcBorders>
            <w:vAlign w:val="center"/>
          </w:tcPr>
          <w:p w14:paraId="4B94FE1D" w14:textId="5DF55624" w:rsidR="00FF5B18" w:rsidRDefault="00FF5B18" w:rsidP="00D40EF4">
            <w:pPr>
              <w:spacing w:line="256" w:lineRule="auto"/>
            </w:pPr>
            <w:proofErr w:type="spellStart"/>
            <w:r w:rsidRPr="00FA194C">
              <w:t>Technical</w:t>
            </w:r>
            <w:proofErr w:type="spellEnd"/>
            <w:r w:rsidRPr="00FA194C">
              <w:t xml:space="preserve"> </w:t>
            </w:r>
            <w:proofErr w:type="spellStart"/>
            <w:r w:rsidRPr="00FA194C">
              <w:t>Regulations</w:t>
            </w:r>
            <w:proofErr w:type="spellEnd"/>
            <w:r w:rsidRPr="00FA194C">
              <w:t xml:space="preserve"> </w:t>
            </w:r>
            <w:proofErr w:type="spellStart"/>
            <w:r w:rsidRPr="00FA194C">
              <w:t>and</w:t>
            </w:r>
            <w:proofErr w:type="spellEnd"/>
            <w:r w:rsidRPr="00FA194C">
              <w:t xml:space="preserve"> </w:t>
            </w:r>
            <w:proofErr w:type="spellStart"/>
            <w:r w:rsidRPr="00FA194C">
              <w:t>Standards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3A30D1D2" w:rsidR="00FF5B18" w:rsidRPr="00FF5B18" w:rsidRDefault="00FF5B18" w:rsidP="00D40EF4">
            <w:pPr>
              <w:spacing w:line="276" w:lineRule="auto"/>
              <w:jc w:val="both"/>
              <w:rPr>
                <w:lang w:val="en-US"/>
              </w:rPr>
            </w:pPr>
            <w:r w:rsidRPr="00FA194C">
              <w:rPr>
                <w:lang w:val="en-US"/>
              </w:rPr>
              <w:t xml:space="preserve">The equipment must comply with the applicable requirements of the </w:t>
            </w:r>
            <w:r w:rsidRPr="00FA194C">
              <w:rPr>
                <w:bCs/>
                <w:lang w:val="en-US"/>
              </w:rPr>
              <w:t>Technical Regulations of the Customs Union (TR CU 010/2011)</w:t>
            </w:r>
            <w:r w:rsidRPr="00FA194C">
              <w:rPr>
                <w:lang w:val="en-US"/>
              </w:rPr>
              <w:t xml:space="preserve"> </w:t>
            </w:r>
            <w:r w:rsidRPr="00FA194C">
              <w:rPr>
                <w:i/>
                <w:iCs/>
                <w:lang w:val="en-US"/>
              </w:rPr>
              <w:t>“On Safety of Machinery and Equipment”</w:t>
            </w:r>
            <w:r w:rsidRPr="00FA194C">
              <w:rPr>
                <w:lang w:val="en-US"/>
              </w:rPr>
              <w:t xml:space="preserve"> and other applicable EAEU regulatory requirements, if necessary.</w:t>
            </w:r>
          </w:p>
        </w:tc>
      </w:tr>
      <w:tr w:rsidR="00FF5B18" w:rsidRPr="009B42F0" w14:paraId="5AF16C3C"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04A2F747" w14:textId="37F8A6A9" w:rsidR="00FF5B18" w:rsidRDefault="00FF5B18" w:rsidP="00D40EF4">
            <w:pPr>
              <w:spacing w:line="256" w:lineRule="auto"/>
              <w:jc w:val="center"/>
            </w:pPr>
            <w:r w:rsidRPr="00FA194C">
              <w:t>14</w:t>
            </w:r>
          </w:p>
        </w:tc>
        <w:tc>
          <w:tcPr>
            <w:tcW w:w="1315" w:type="pct"/>
            <w:tcBorders>
              <w:top w:val="single" w:sz="4" w:space="0" w:color="auto"/>
              <w:left w:val="single" w:sz="4" w:space="0" w:color="auto"/>
              <w:bottom w:val="single" w:sz="4" w:space="0" w:color="auto"/>
              <w:right w:val="single" w:sz="4" w:space="0" w:color="auto"/>
            </w:tcBorders>
            <w:vAlign w:val="center"/>
          </w:tcPr>
          <w:p w14:paraId="7AF51231" w14:textId="01593F40" w:rsidR="00FF5B18" w:rsidRDefault="00FF5B18" w:rsidP="00D40EF4">
            <w:pPr>
              <w:spacing w:line="256" w:lineRule="auto"/>
            </w:pPr>
            <w:proofErr w:type="spellStart"/>
            <w:r w:rsidRPr="00FA194C">
              <w:t>Safety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2B6A28F" w14:textId="77777777" w:rsidR="00FF5B18" w:rsidRPr="00FF5B18" w:rsidRDefault="00FF5B18" w:rsidP="00922372">
            <w:pPr>
              <w:rPr>
                <w:lang w:val="en-US"/>
              </w:rPr>
            </w:pPr>
            <w:r w:rsidRPr="00FA194C">
              <w:rPr>
                <w:lang w:val="en-US"/>
              </w:rPr>
              <w:t>Braking interlock systems, overload protection systems, fire safety equipment, and lighting must comply with technical passports.</w:t>
            </w:r>
          </w:p>
          <w:p w14:paraId="26C7D2DF" w14:textId="23870DEF" w:rsidR="00FF5B18" w:rsidRPr="004C014E" w:rsidRDefault="00FF5B18" w:rsidP="00D40EF4">
            <w:pPr>
              <w:spacing w:line="276" w:lineRule="auto"/>
              <w:jc w:val="both"/>
            </w:pPr>
            <w:r w:rsidRPr="00FA194C">
              <w:rPr>
                <w:lang w:val="en-US"/>
              </w:rPr>
              <w:t>Moving parts representing a hazard must be protected, except for those where protection is not possible due to functional purpose. Protective guards must be supplied complete with mounting devices.</w:t>
            </w:r>
          </w:p>
        </w:tc>
      </w:tr>
      <w:tr w:rsidR="00FF5B18" w:rsidRPr="00FF5B18" w14:paraId="062FDCC4" w14:textId="77777777" w:rsidTr="00C84D0B">
        <w:trPr>
          <w:trHeight w:val="526"/>
        </w:trPr>
        <w:tc>
          <w:tcPr>
            <w:tcW w:w="320" w:type="pct"/>
            <w:tcBorders>
              <w:top w:val="single" w:sz="4" w:space="0" w:color="auto"/>
              <w:left w:val="single" w:sz="4" w:space="0" w:color="auto"/>
              <w:bottom w:val="single" w:sz="4" w:space="0" w:color="auto"/>
              <w:right w:val="single" w:sz="4" w:space="0" w:color="auto"/>
            </w:tcBorders>
            <w:vAlign w:val="center"/>
          </w:tcPr>
          <w:p w14:paraId="003436F9" w14:textId="7FB29972" w:rsidR="00FF5B18" w:rsidRDefault="00FF5B18" w:rsidP="00D40EF4">
            <w:pPr>
              <w:spacing w:line="256" w:lineRule="auto"/>
              <w:jc w:val="center"/>
            </w:pPr>
            <w:r w:rsidRPr="00FA194C">
              <w:t>15</w:t>
            </w:r>
          </w:p>
        </w:tc>
        <w:tc>
          <w:tcPr>
            <w:tcW w:w="1315" w:type="pct"/>
            <w:tcBorders>
              <w:top w:val="single" w:sz="4" w:space="0" w:color="auto"/>
              <w:left w:val="single" w:sz="4" w:space="0" w:color="auto"/>
              <w:bottom w:val="single" w:sz="4" w:space="0" w:color="auto"/>
              <w:right w:val="single" w:sz="4" w:space="0" w:color="auto"/>
            </w:tcBorders>
            <w:vAlign w:val="center"/>
          </w:tcPr>
          <w:p w14:paraId="6E2DAE5E" w14:textId="320039E7" w:rsidR="00FF5B18" w:rsidRDefault="00FF5B18" w:rsidP="00D40EF4">
            <w:pPr>
              <w:spacing w:line="256" w:lineRule="auto"/>
            </w:pPr>
            <w:proofErr w:type="spellStart"/>
            <w:r w:rsidRPr="00FA194C">
              <w:t>Note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9874A07" w14:textId="7B370CEE" w:rsidR="00FF5B18" w:rsidRPr="00FF5B18" w:rsidRDefault="00FF5B18" w:rsidP="00D40EF4">
            <w:pPr>
              <w:spacing w:line="276" w:lineRule="auto"/>
              <w:jc w:val="both"/>
              <w:rPr>
                <w:lang w:val="en-US"/>
              </w:rPr>
            </w:pPr>
            <w:r w:rsidRPr="00FA194C">
              <w:rPr>
                <w:lang w:val="en-US"/>
              </w:rPr>
              <w:t>The requirements stated herein are indicative and may be adjusted during discussions with potential Suppliers.</w:t>
            </w:r>
          </w:p>
        </w:tc>
      </w:tr>
    </w:tbl>
    <w:p w14:paraId="763A1032" w14:textId="77777777" w:rsidR="00546B2A" w:rsidRPr="00FF5B18" w:rsidRDefault="00546B2A" w:rsidP="00546B2A">
      <w:pPr>
        <w:rPr>
          <w:lang w:val="en-US"/>
        </w:rPr>
      </w:pPr>
    </w:p>
    <w:p w14:paraId="1DF4DA7B" w14:textId="77777777" w:rsidR="00546B2A" w:rsidRPr="00FF5B18" w:rsidRDefault="00546B2A" w:rsidP="00546B2A">
      <w:pPr>
        <w:rPr>
          <w:lang w:val="en-US"/>
        </w:rPr>
      </w:pPr>
    </w:p>
    <w:p w14:paraId="07377CB2" w14:textId="77777777" w:rsidR="00546B2A" w:rsidRPr="00FF5B18" w:rsidRDefault="00546B2A" w:rsidP="00546B2A">
      <w:pPr>
        <w:rPr>
          <w:lang w:val="en-US"/>
        </w:rPr>
      </w:pPr>
    </w:p>
    <w:p w14:paraId="117762B8" w14:textId="77777777" w:rsidR="00546B2A" w:rsidRPr="00FF5B18" w:rsidRDefault="00546B2A" w:rsidP="00546B2A">
      <w:pPr>
        <w:rPr>
          <w:lang w:val="en-US"/>
        </w:rPr>
      </w:pPr>
    </w:p>
    <w:p w14:paraId="624CD316" w14:textId="3F837EF8" w:rsidR="00546B2A" w:rsidRPr="00FF5B18" w:rsidRDefault="00FF5B18" w:rsidP="00546B2A">
      <w:pPr>
        <w:jc w:val="center"/>
        <w:rPr>
          <w:b/>
          <w:bCs/>
          <w:lang w:val="en-US"/>
        </w:rPr>
      </w:pPr>
      <w:proofErr w:type="spellStart"/>
      <w:r w:rsidRPr="00FF5B18">
        <w:rPr>
          <w:b/>
          <w:bCs/>
        </w:rPr>
        <w:t>Illustrative</w:t>
      </w:r>
      <w:proofErr w:type="spellEnd"/>
      <w:r w:rsidRPr="00FF5B18">
        <w:rPr>
          <w:b/>
          <w:bCs/>
        </w:rPr>
        <w:t xml:space="preserve"> </w:t>
      </w:r>
      <w:proofErr w:type="spellStart"/>
      <w:r w:rsidRPr="00FF5B18">
        <w:rPr>
          <w:b/>
          <w:bCs/>
        </w:rPr>
        <w:t>photo</w:t>
      </w:r>
      <w:proofErr w:type="spellEnd"/>
      <w:r w:rsidRPr="00FF5B18">
        <w:rPr>
          <w:b/>
          <w:bCs/>
        </w:rPr>
        <w:t xml:space="preserve"> </w:t>
      </w:r>
      <w:proofErr w:type="spellStart"/>
      <w:r w:rsidRPr="00FF5B18">
        <w:rPr>
          <w:b/>
          <w:bCs/>
        </w:rPr>
        <w:t>from</w:t>
      </w:r>
      <w:proofErr w:type="spellEnd"/>
      <w:r w:rsidRPr="00FF5B18">
        <w:rPr>
          <w:b/>
          <w:bCs/>
        </w:rPr>
        <w:t xml:space="preserve"> </w:t>
      </w:r>
      <w:proofErr w:type="spellStart"/>
      <w:r w:rsidRPr="00FF5B18">
        <w:rPr>
          <w:b/>
          <w:bCs/>
        </w:rPr>
        <w:t>the</w:t>
      </w:r>
      <w:proofErr w:type="spellEnd"/>
      <w:r w:rsidRPr="00FF5B18">
        <w:rPr>
          <w:b/>
          <w:bCs/>
        </w:rPr>
        <w:t xml:space="preserve"> </w:t>
      </w:r>
      <w:proofErr w:type="spellStart"/>
      <w:r w:rsidRPr="00FF5B18">
        <w:rPr>
          <w:b/>
          <w:bCs/>
        </w:rPr>
        <w:t>Internet</w:t>
      </w:r>
      <w:proofErr w:type="spellEnd"/>
    </w:p>
    <w:p w14:paraId="1F4DA353" w14:textId="6161DE83" w:rsidR="0082451B" w:rsidRPr="00FF5B18" w:rsidRDefault="004D6AC3" w:rsidP="00546B2A">
      <w:pPr>
        <w:jc w:val="center"/>
        <w:rPr>
          <w:b/>
          <w:bCs/>
          <w:lang w:val="en-US"/>
        </w:rPr>
      </w:pPr>
      <w:r w:rsidRPr="00FA187F">
        <w:rPr>
          <w:noProof/>
        </w:rPr>
        <w:drawing>
          <wp:anchor distT="0" distB="0" distL="114300" distR="114300" simplePos="0" relativeHeight="251654656" behindDoc="0" locked="0" layoutInCell="1" allowOverlap="1" wp14:anchorId="01867E5C" wp14:editId="1A95AD03">
            <wp:simplePos x="0" y="0"/>
            <wp:positionH relativeFrom="column">
              <wp:posOffset>1270</wp:posOffset>
            </wp:positionH>
            <wp:positionV relativeFrom="paragraph">
              <wp:posOffset>176530</wp:posOffset>
            </wp:positionV>
            <wp:extent cx="3511550" cy="1346200"/>
            <wp:effectExtent l="0" t="0" r="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11550" cy="1346200"/>
                    </a:xfrm>
                    <a:prstGeom prst="rect">
                      <a:avLst/>
                    </a:prstGeom>
                  </pic:spPr>
                </pic:pic>
              </a:graphicData>
            </a:graphic>
            <wp14:sizeRelH relativeFrom="margin">
              <wp14:pctWidth>0</wp14:pctWidth>
            </wp14:sizeRelH>
            <wp14:sizeRelV relativeFrom="margin">
              <wp14:pctHeight>0</wp14:pctHeight>
            </wp14:sizeRelV>
          </wp:anchor>
        </w:drawing>
      </w:r>
    </w:p>
    <w:p w14:paraId="68414196" w14:textId="5DDF7A40" w:rsidR="00261FF0" w:rsidRDefault="00261FF0">
      <w:r w:rsidRPr="008F523E">
        <w:rPr>
          <w:noProof/>
        </w:rPr>
        <w:drawing>
          <wp:inline distT="0" distB="0" distL="0" distR="0" wp14:anchorId="7578127A" wp14:editId="45F4409C">
            <wp:extent cx="1885950" cy="142926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06931" cy="1445164"/>
                    </a:xfrm>
                    <a:prstGeom prst="rect">
                      <a:avLst/>
                    </a:prstGeom>
                  </pic:spPr>
                </pic:pic>
              </a:graphicData>
            </a:graphic>
          </wp:inline>
        </w:drawing>
      </w:r>
    </w:p>
    <w:p w14:paraId="3F8B79ED" w14:textId="1C355054" w:rsidR="00261FF0" w:rsidRDefault="00261FF0"/>
    <w:p w14:paraId="6F85B345" w14:textId="3C78062E" w:rsidR="00546B2A" w:rsidRDefault="00261FF0" w:rsidP="00261FF0">
      <w:pPr>
        <w:ind w:firstLine="720"/>
      </w:pPr>
      <w:r>
        <w:br w:type="textWrapping" w:clear="all"/>
      </w:r>
    </w:p>
    <w:p w14:paraId="2B1C1E11" w14:textId="7039488D" w:rsidR="00291756" w:rsidRDefault="00291756" w:rsidP="00291756">
      <w:pPr>
        <w:ind w:firstLine="720"/>
      </w:pPr>
    </w:p>
    <w:p w14:paraId="6F2CFDD3" w14:textId="232419A8" w:rsidR="00165C78" w:rsidRPr="00165C78" w:rsidRDefault="00165C78" w:rsidP="00165C78"/>
    <w:p w14:paraId="5C51D0A6" w14:textId="1DDDDA59" w:rsidR="00546B2A" w:rsidRPr="009B42F0" w:rsidRDefault="00546B2A" w:rsidP="00546B2A">
      <w:pPr>
        <w:framePr w:hSpace="180" w:wrap="around" w:vAnchor="text" w:hAnchor="page" w:x="941" w:y="4671"/>
      </w:pPr>
    </w:p>
    <w:sectPr w:rsidR="00546B2A" w:rsidRPr="009B42F0"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07810E66"/>
    <w:multiLevelType w:val="hybridMultilevel"/>
    <w:tmpl w:val="414A41E6"/>
    <w:lvl w:ilvl="0" w:tplc="3376A848">
      <w:start w:val="1"/>
      <w:numFmt w:val="decimal"/>
      <w:lvlText w:val="%1."/>
      <w:lvlJc w:val="left"/>
      <w:pPr>
        <w:ind w:left="616" w:hanging="360"/>
      </w:pPr>
      <w:rPr>
        <w:rFonts w:hint="default"/>
      </w:rPr>
    </w:lvl>
    <w:lvl w:ilvl="1" w:tplc="04090019">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4">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1122C9"/>
    <w:multiLevelType w:val="hybridMultilevel"/>
    <w:tmpl w:val="49BC39F8"/>
    <w:lvl w:ilvl="0" w:tplc="04190001">
      <w:start w:val="1"/>
      <w:numFmt w:val="bullet"/>
      <w:lvlText w:val=""/>
      <w:lvlJc w:val="left"/>
      <w:pPr>
        <w:ind w:left="1336" w:hanging="360"/>
      </w:pPr>
      <w:rPr>
        <w:rFonts w:ascii="Symbol" w:hAnsi="Symbol" w:hint="default"/>
      </w:rPr>
    </w:lvl>
    <w:lvl w:ilvl="1" w:tplc="04190003" w:tentative="1">
      <w:start w:val="1"/>
      <w:numFmt w:val="bullet"/>
      <w:lvlText w:val="o"/>
      <w:lvlJc w:val="left"/>
      <w:pPr>
        <w:ind w:left="2056" w:hanging="360"/>
      </w:pPr>
      <w:rPr>
        <w:rFonts w:ascii="Courier New" w:hAnsi="Courier New" w:cs="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cs="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cs="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8">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9">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1">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5B029E"/>
    <w:multiLevelType w:val="hybridMultilevel"/>
    <w:tmpl w:val="414A41E6"/>
    <w:lvl w:ilvl="0" w:tplc="FFFFFFFF">
      <w:start w:val="1"/>
      <w:numFmt w:val="decimal"/>
      <w:lvlText w:val="%1."/>
      <w:lvlJc w:val="left"/>
      <w:pPr>
        <w:ind w:left="616" w:hanging="360"/>
      </w:pPr>
      <w:rPr>
        <w:rFonts w:hint="default"/>
      </w:rPr>
    </w:lvl>
    <w:lvl w:ilvl="1" w:tplc="FFFFFFFF">
      <w:start w:val="1"/>
      <w:numFmt w:val="lowerLetter"/>
      <w:lvlText w:val="%2."/>
      <w:lvlJc w:val="left"/>
      <w:pPr>
        <w:ind w:left="1336" w:hanging="360"/>
      </w:pPr>
    </w:lvl>
    <w:lvl w:ilvl="2" w:tplc="FFFFFFFF" w:tentative="1">
      <w:start w:val="1"/>
      <w:numFmt w:val="lowerRoman"/>
      <w:lvlText w:val="%3."/>
      <w:lvlJc w:val="right"/>
      <w:pPr>
        <w:ind w:left="2056" w:hanging="180"/>
      </w:pPr>
    </w:lvl>
    <w:lvl w:ilvl="3" w:tplc="FFFFFFFF" w:tentative="1">
      <w:start w:val="1"/>
      <w:numFmt w:val="decimal"/>
      <w:lvlText w:val="%4."/>
      <w:lvlJc w:val="left"/>
      <w:pPr>
        <w:ind w:left="2776" w:hanging="360"/>
      </w:pPr>
    </w:lvl>
    <w:lvl w:ilvl="4" w:tplc="FFFFFFFF" w:tentative="1">
      <w:start w:val="1"/>
      <w:numFmt w:val="lowerLetter"/>
      <w:lvlText w:val="%5."/>
      <w:lvlJc w:val="left"/>
      <w:pPr>
        <w:ind w:left="3496" w:hanging="360"/>
      </w:pPr>
    </w:lvl>
    <w:lvl w:ilvl="5" w:tplc="FFFFFFFF" w:tentative="1">
      <w:start w:val="1"/>
      <w:numFmt w:val="lowerRoman"/>
      <w:lvlText w:val="%6."/>
      <w:lvlJc w:val="right"/>
      <w:pPr>
        <w:ind w:left="4216" w:hanging="180"/>
      </w:pPr>
    </w:lvl>
    <w:lvl w:ilvl="6" w:tplc="FFFFFFFF" w:tentative="1">
      <w:start w:val="1"/>
      <w:numFmt w:val="decimal"/>
      <w:lvlText w:val="%7."/>
      <w:lvlJc w:val="left"/>
      <w:pPr>
        <w:ind w:left="4936" w:hanging="360"/>
      </w:pPr>
    </w:lvl>
    <w:lvl w:ilvl="7" w:tplc="FFFFFFFF" w:tentative="1">
      <w:start w:val="1"/>
      <w:numFmt w:val="lowerLetter"/>
      <w:lvlText w:val="%8."/>
      <w:lvlJc w:val="left"/>
      <w:pPr>
        <w:ind w:left="5656" w:hanging="360"/>
      </w:pPr>
    </w:lvl>
    <w:lvl w:ilvl="8" w:tplc="FFFFFFFF" w:tentative="1">
      <w:start w:val="1"/>
      <w:numFmt w:val="lowerRoman"/>
      <w:lvlText w:val="%9."/>
      <w:lvlJc w:val="right"/>
      <w:pPr>
        <w:ind w:left="6376" w:hanging="180"/>
      </w:pPr>
    </w:lvl>
  </w:abstractNum>
  <w:abstractNum w:abstractNumId="13">
    <w:nsid w:val="46F13D13"/>
    <w:multiLevelType w:val="hybridMultilevel"/>
    <w:tmpl w:val="687E3928"/>
    <w:lvl w:ilvl="0" w:tplc="04190001">
      <w:start w:val="1"/>
      <w:numFmt w:val="bullet"/>
      <w:lvlText w:val=""/>
      <w:lvlJc w:val="left"/>
      <w:pPr>
        <w:ind w:left="1336" w:hanging="360"/>
      </w:pPr>
      <w:rPr>
        <w:rFonts w:ascii="Symbol" w:hAnsi="Symbol" w:hint="default"/>
      </w:rPr>
    </w:lvl>
    <w:lvl w:ilvl="1" w:tplc="04190003" w:tentative="1">
      <w:start w:val="1"/>
      <w:numFmt w:val="bullet"/>
      <w:lvlText w:val="o"/>
      <w:lvlJc w:val="left"/>
      <w:pPr>
        <w:ind w:left="2056" w:hanging="360"/>
      </w:pPr>
      <w:rPr>
        <w:rFonts w:ascii="Courier New" w:hAnsi="Courier New" w:cs="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cs="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cs="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14">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7A422C"/>
    <w:multiLevelType w:val="hybridMultilevel"/>
    <w:tmpl w:val="AA286742"/>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9">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8D46FC"/>
    <w:multiLevelType w:val="hybridMultilevel"/>
    <w:tmpl w:val="C54438BA"/>
    <w:lvl w:ilvl="0" w:tplc="040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3">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24">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8"/>
  </w:num>
  <w:num w:numId="7">
    <w:abstractNumId w:val="0"/>
  </w:num>
  <w:num w:numId="8">
    <w:abstractNumId w:val="20"/>
  </w:num>
  <w:num w:numId="9">
    <w:abstractNumId w:val="5"/>
  </w:num>
  <w:num w:numId="10">
    <w:abstractNumId w:val="9"/>
  </w:num>
  <w:num w:numId="11">
    <w:abstractNumId w:val="21"/>
  </w:num>
  <w:num w:numId="12">
    <w:abstractNumId w:val="19"/>
  </w:num>
  <w:num w:numId="13">
    <w:abstractNumId w:val="11"/>
  </w:num>
  <w:num w:numId="14">
    <w:abstractNumId w:val="23"/>
  </w:num>
  <w:num w:numId="15">
    <w:abstractNumId w:val="15"/>
  </w:num>
  <w:num w:numId="16">
    <w:abstractNumId w:val="1"/>
  </w:num>
  <w:num w:numId="17">
    <w:abstractNumId w:val="10"/>
  </w:num>
  <w:num w:numId="18">
    <w:abstractNumId w:val="17"/>
  </w:num>
  <w:num w:numId="19">
    <w:abstractNumId w:val="8"/>
  </w:num>
  <w:num w:numId="20">
    <w:abstractNumId w:val="3"/>
  </w:num>
  <w:num w:numId="21">
    <w:abstractNumId w:val="16"/>
  </w:num>
  <w:num w:numId="22">
    <w:abstractNumId w:val="12"/>
  </w:num>
  <w:num w:numId="23">
    <w:abstractNumId w:val="13"/>
  </w:num>
  <w:num w:numId="24">
    <w:abstractNumId w:val="7"/>
  </w:num>
  <w:num w:numId="2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4991"/>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80761"/>
    <w:rsid w:val="000807A4"/>
    <w:rsid w:val="00086AE6"/>
    <w:rsid w:val="00090497"/>
    <w:rsid w:val="00090591"/>
    <w:rsid w:val="0009421A"/>
    <w:rsid w:val="000A4E5B"/>
    <w:rsid w:val="000A5AB8"/>
    <w:rsid w:val="000A6796"/>
    <w:rsid w:val="000A6D74"/>
    <w:rsid w:val="000B7FA0"/>
    <w:rsid w:val="000C1F3A"/>
    <w:rsid w:val="000C4C50"/>
    <w:rsid w:val="000D0AEE"/>
    <w:rsid w:val="000D2555"/>
    <w:rsid w:val="000D5FA5"/>
    <w:rsid w:val="000F0567"/>
    <w:rsid w:val="000F1DC2"/>
    <w:rsid w:val="000F2144"/>
    <w:rsid w:val="000F2B74"/>
    <w:rsid w:val="001052D6"/>
    <w:rsid w:val="00117B55"/>
    <w:rsid w:val="00120477"/>
    <w:rsid w:val="001211F9"/>
    <w:rsid w:val="00124C65"/>
    <w:rsid w:val="001253C2"/>
    <w:rsid w:val="00127007"/>
    <w:rsid w:val="001359EE"/>
    <w:rsid w:val="0013645D"/>
    <w:rsid w:val="001446B6"/>
    <w:rsid w:val="00150565"/>
    <w:rsid w:val="001508F6"/>
    <w:rsid w:val="001528A9"/>
    <w:rsid w:val="00160E6B"/>
    <w:rsid w:val="00165040"/>
    <w:rsid w:val="00165C78"/>
    <w:rsid w:val="00166062"/>
    <w:rsid w:val="00172F20"/>
    <w:rsid w:val="00183008"/>
    <w:rsid w:val="00184DA7"/>
    <w:rsid w:val="0018529D"/>
    <w:rsid w:val="00185FFE"/>
    <w:rsid w:val="001874D8"/>
    <w:rsid w:val="001925B8"/>
    <w:rsid w:val="00195015"/>
    <w:rsid w:val="00197D45"/>
    <w:rsid w:val="00197FBA"/>
    <w:rsid w:val="001A06BA"/>
    <w:rsid w:val="001A1F6C"/>
    <w:rsid w:val="001A29CD"/>
    <w:rsid w:val="001A3394"/>
    <w:rsid w:val="001A3D6F"/>
    <w:rsid w:val="001A64AA"/>
    <w:rsid w:val="001B464E"/>
    <w:rsid w:val="001B4B41"/>
    <w:rsid w:val="001C317A"/>
    <w:rsid w:val="001D7634"/>
    <w:rsid w:val="001F56DC"/>
    <w:rsid w:val="002002A1"/>
    <w:rsid w:val="002029AA"/>
    <w:rsid w:val="00202B5E"/>
    <w:rsid w:val="0020322B"/>
    <w:rsid w:val="0021367A"/>
    <w:rsid w:val="00220638"/>
    <w:rsid w:val="00222F47"/>
    <w:rsid w:val="00224FBF"/>
    <w:rsid w:val="002278CC"/>
    <w:rsid w:val="00230D9B"/>
    <w:rsid w:val="0023162B"/>
    <w:rsid w:val="002331FC"/>
    <w:rsid w:val="00234E37"/>
    <w:rsid w:val="00236524"/>
    <w:rsid w:val="00236B79"/>
    <w:rsid w:val="0024499C"/>
    <w:rsid w:val="00244B46"/>
    <w:rsid w:val="0024795E"/>
    <w:rsid w:val="00247CA4"/>
    <w:rsid w:val="00252A5A"/>
    <w:rsid w:val="00255661"/>
    <w:rsid w:val="0026153F"/>
    <w:rsid w:val="00261E2D"/>
    <w:rsid w:val="00261FF0"/>
    <w:rsid w:val="00263207"/>
    <w:rsid w:val="002701E9"/>
    <w:rsid w:val="002707C4"/>
    <w:rsid w:val="00273451"/>
    <w:rsid w:val="00277A77"/>
    <w:rsid w:val="00277FF9"/>
    <w:rsid w:val="002814F5"/>
    <w:rsid w:val="00291756"/>
    <w:rsid w:val="00297C73"/>
    <w:rsid w:val="002A1B51"/>
    <w:rsid w:val="002A64E5"/>
    <w:rsid w:val="002A6C67"/>
    <w:rsid w:val="002B0294"/>
    <w:rsid w:val="002C1DA5"/>
    <w:rsid w:val="002C37C3"/>
    <w:rsid w:val="002C5695"/>
    <w:rsid w:val="002C6AEB"/>
    <w:rsid w:val="002D4453"/>
    <w:rsid w:val="002D58E4"/>
    <w:rsid w:val="002D5B91"/>
    <w:rsid w:val="002D6D52"/>
    <w:rsid w:val="002E48A7"/>
    <w:rsid w:val="002F3E22"/>
    <w:rsid w:val="002F5194"/>
    <w:rsid w:val="00302E7C"/>
    <w:rsid w:val="00303DE6"/>
    <w:rsid w:val="00306830"/>
    <w:rsid w:val="003147BA"/>
    <w:rsid w:val="00314EF6"/>
    <w:rsid w:val="00324394"/>
    <w:rsid w:val="003258D5"/>
    <w:rsid w:val="00325DA3"/>
    <w:rsid w:val="00330D40"/>
    <w:rsid w:val="00334F74"/>
    <w:rsid w:val="0033513C"/>
    <w:rsid w:val="003361AA"/>
    <w:rsid w:val="00337240"/>
    <w:rsid w:val="00342078"/>
    <w:rsid w:val="00346B65"/>
    <w:rsid w:val="00350DB6"/>
    <w:rsid w:val="003516ED"/>
    <w:rsid w:val="003559ED"/>
    <w:rsid w:val="00357994"/>
    <w:rsid w:val="00361356"/>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0A4A"/>
    <w:rsid w:val="003E4D05"/>
    <w:rsid w:val="003F082D"/>
    <w:rsid w:val="003F310F"/>
    <w:rsid w:val="003F4DBA"/>
    <w:rsid w:val="00400E9F"/>
    <w:rsid w:val="00407064"/>
    <w:rsid w:val="00410574"/>
    <w:rsid w:val="00414ECE"/>
    <w:rsid w:val="004215D6"/>
    <w:rsid w:val="004243EC"/>
    <w:rsid w:val="00424735"/>
    <w:rsid w:val="00424AE8"/>
    <w:rsid w:val="00424CFA"/>
    <w:rsid w:val="0042745F"/>
    <w:rsid w:val="00427E2D"/>
    <w:rsid w:val="00432DBA"/>
    <w:rsid w:val="00434AD2"/>
    <w:rsid w:val="004355B8"/>
    <w:rsid w:val="004411CF"/>
    <w:rsid w:val="00442AF2"/>
    <w:rsid w:val="00444A5F"/>
    <w:rsid w:val="00455C5B"/>
    <w:rsid w:val="00462D9B"/>
    <w:rsid w:val="00465D3A"/>
    <w:rsid w:val="0046727B"/>
    <w:rsid w:val="004730BE"/>
    <w:rsid w:val="00475733"/>
    <w:rsid w:val="00482970"/>
    <w:rsid w:val="00482C4C"/>
    <w:rsid w:val="004942FA"/>
    <w:rsid w:val="00494838"/>
    <w:rsid w:val="004964A2"/>
    <w:rsid w:val="004A3AE2"/>
    <w:rsid w:val="004A3F6D"/>
    <w:rsid w:val="004C014E"/>
    <w:rsid w:val="004C173A"/>
    <w:rsid w:val="004C4621"/>
    <w:rsid w:val="004C4FE7"/>
    <w:rsid w:val="004D0122"/>
    <w:rsid w:val="004D288C"/>
    <w:rsid w:val="004D3902"/>
    <w:rsid w:val="004D60EE"/>
    <w:rsid w:val="004D6AC3"/>
    <w:rsid w:val="004E58A3"/>
    <w:rsid w:val="004F0597"/>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2349"/>
    <w:rsid w:val="00577930"/>
    <w:rsid w:val="00577B0F"/>
    <w:rsid w:val="00580E47"/>
    <w:rsid w:val="00580E53"/>
    <w:rsid w:val="00590B1B"/>
    <w:rsid w:val="00590B46"/>
    <w:rsid w:val="005919E3"/>
    <w:rsid w:val="00593F68"/>
    <w:rsid w:val="0059741D"/>
    <w:rsid w:val="005A6205"/>
    <w:rsid w:val="005B093E"/>
    <w:rsid w:val="005B0F42"/>
    <w:rsid w:val="005B7A54"/>
    <w:rsid w:val="005B7BE2"/>
    <w:rsid w:val="005D05BF"/>
    <w:rsid w:val="005D0B1A"/>
    <w:rsid w:val="005D4972"/>
    <w:rsid w:val="005D57EB"/>
    <w:rsid w:val="005D737C"/>
    <w:rsid w:val="005E207D"/>
    <w:rsid w:val="005E3824"/>
    <w:rsid w:val="005E496B"/>
    <w:rsid w:val="005E6333"/>
    <w:rsid w:val="005F1900"/>
    <w:rsid w:val="005F1DB5"/>
    <w:rsid w:val="005F7936"/>
    <w:rsid w:val="00602857"/>
    <w:rsid w:val="00612271"/>
    <w:rsid w:val="00622BB0"/>
    <w:rsid w:val="0062428D"/>
    <w:rsid w:val="00631E0B"/>
    <w:rsid w:val="00637C16"/>
    <w:rsid w:val="0064056D"/>
    <w:rsid w:val="006478F1"/>
    <w:rsid w:val="0065005D"/>
    <w:rsid w:val="00654890"/>
    <w:rsid w:val="00655825"/>
    <w:rsid w:val="00661058"/>
    <w:rsid w:val="0066213D"/>
    <w:rsid w:val="006636E7"/>
    <w:rsid w:val="00665200"/>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06AB"/>
    <w:rsid w:val="006D4CD5"/>
    <w:rsid w:val="006D5140"/>
    <w:rsid w:val="006E58D3"/>
    <w:rsid w:val="006E7F9D"/>
    <w:rsid w:val="006F0CDC"/>
    <w:rsid w:val="006F1D22"/>
    <w:rsid w:val="006F3DA6"/>
    <w:rsid w:val="006F4CB6"/>
    <w:rsid w:val="007079FD"/>
    <w:rsid w:val="007120A6"/>
    <w:rsid w:val="0071625B"/>
    <w:rsid w:val="0072556B"/>
    <w:rsid w:val="007271CB"/>
    <w:rsid w:val="00727664"/>
    <w:rsid w:val="00727A97"/>
    <w:rsid w:val="00730589"/>
    <w:rsid w:val="0073096F"/>
    <w:rsid w:val="00731280"/>
    <w:rsid w:val="00750AEC"/>
    <w:rsid w:val="00752375"/>
    <w:rsid w:val="00753D8C"/>
    <w:rsid w:val="007579C1"/>
    <w:rsid w:val="007620E9"/>
    <w:rsid w:val="0076233D"/>
    <w:rsid w:val="00771EB9"/>
    <w:rsid w:val="00772923"/>
    <w:rsid w:val="00773497"/>
    <w:rsid w:val="007736A1"/>
    <w:rsid w:val="00777391"/>
    <w:rsid w:val="00782F50"/>
    <w:rsid w:val="00784869"/>
    <w:rsid w:val="00785D16"/>
    <w:rsid w:val="007903CC"/>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35CC"/>
    <w:rsid w:val="0081420F"/>
    <w:rsid w:val="00816ABB"/>
    <w:rsid w:val="00823B89"/>
    <w:rsid w:val="0082451B"/>
    <w:rsid w:val="008248E8"/>
    <w:rsid w:val="00825986"/>
    <w:rsid w:val="00831543"/>
    <w:rsid w:val="008323CF"/>
    <w:rsid w:val="00845F2A"/>
    <w:rsid w:val="008475A6"/>
    <w:rsid w:val="00854FAF"/>
    <w:rsid w:val="00857D96"/>
    <w:rsid w:val="00860B26"/>
    <w:rsid w:val="008632D3"/>
    <w:rsid w:val="00870D34"/>
    <w:rsid w:val="00880726"/>
    <w:rsid w:val="008851C1"/>
    <w:rsid w:val="008923CD"/>
    <w:rsid w:val="00893BFF"/>
    <w:rsid w:val="008A0B82"/>
    <w:rsid w:val="008A11F2"/>
    <w:rsid w:val="008A518B"/>
    <w:rsid w:val="008A670A"/>
    <w:rsid w:val="008B06D1"/>
    <w:rsid w:val="008C1038"/>
    <w:rsid w:val="008C2188"/>
    <w:rsid w:val="008C5FA0"/>
    <w:rsid w:val="008D2976"/>
    <w:rsid w:val="008E05B9"/>
    <w:rsid w:val="008E096B"/>
    <w:rsid w:val="008E4340"/>
    <w:rsid w:val="008E53F6"/>
    <w:rsid w:val="008E5682"/>
    <w:rsid w:val="008E7A53"/>
    <w:rsid w:val="008F2A4A"/>
    <w:rsid w:val="008F45C4"/>
    <w:rsid w:val="008F5780"/>
    <w:rsid w:val="008F78D2"/>
    <w:rsid w:val="008F7976"/>
    <w:rsid w:val="00905B8C"/>
    <w:rsid w:val="00913347"/>
    <w:rsid w:val="00915629"/>
    <w:rsid w:val="00915B2C"/>
    <w:rsid w:val="00916435"/>
    <w:rsid w:val="00916DDB"/>
    <w:rsid w:val="00922A6F"/>
    <w:rsid w:val="00923417"/>
    <w:rsid w:val="009333B0"/>
    <w:rsid w:val="00933B83"/>
    <w:rsid w:val="00936B91"/>
    <w:rsid w:val="009425A7"/>
    <w:rsid w:val="009437B3"/>
    <w:rsid w:val="009457D6"/>
    <w:rsid w:val="009469BF"/>
    <w:rsid w:val="00950CB0"/>
    <w:rsid w:val="00954D8F"/>
    <w:rsid w:val="00956040"/>
    <w:rsid w:val="009567F4"/>
    <w:rsid w:val="009600F5"/>
    <w:rsid w:val="00962A5E"/>
    <w:rsid w:val="00973D13"/>
    <w:rsid w:val="00976C06"/>
    <w:rsid w:val="00977DB8"/>
    <w:rsid w:val="0098266C"/>
    <w:rsid w:val="00983AA5"/>
    <w:rsid w:val="00984461"/>
    <w:rsid w:val="00986772"/>
    <w:rsid w:val="009921D7"/>
    <w:rsid w:val="00996A4F"/>
    <w:rsid w:val="009A7883"/>
    <w:rsid w:val="009B42F0"/>
    <w:rsid w:val="009B5104"/>
    <w:rsid w:val="009B5DB7"/>
    <w:rsid w:val="009C0150"/>
    <w:rsid w:val="009C7246"/>
    <w:rsid w:val="009D2917"/>
    <w:rsid w:val="009D7F0F"/>
    <w:rsid w:val="009E4DC2"/>
    <w:rsid w:val="009E723B"/>
    <w:rsid w:val="009E7E8D"/>
    <w:rsid w:val="009F6DB2"/>
    <w:rsid w:val="00A03428"/>
    <w:rsid w:val="00A10E71"/>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35D5"/>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7756"/>
    <w:rsid w:val="00AC0BF6"/>
    <w:rsid w:val="00AC4754"/>
    <w:rsid w:val="00AC4808"/>
    <w:rsid w:val="00AC624F"/>
    <w:rsid w:val="00AD0AA4"/>
    <w:rsid w:val="00AD2274"/>
    <w:rsid w:val="00AD5D3C"/>
    <w:rsid w:val="00AD5DFC"/>
    <w:rsid w:val="00AE080C"/>
    <w:rsid w:val="00AE1D40"/>
    <w:rsid w:val="00AE280A"/>
    <w:rsid w:val="00AE38E5"/>
    <w:rsid w:val="00AE3ED0"/>
    <w:rsid w:val="00AE5B86"/>
    <w:rsid w:val="00AE62E5"/>
    <w:rsid w:val="00AF019E"/>
    <w:rsid w:val="00AF1C6D"/>
    <w:rsid w:val="00AF5314"/>
    <w:rsid w:val="00AF7A69"/>
    <w:rsid w:val="00B0254C"/>
    <w:rsid w:val="00B029A5"/>
    <w:rsid w:val="00B02B15"/>
    <w:rsid w:val="00B05421"/>
    <w:rsid w:val="00B16CDA"/>
    <w:rsid w:val="00B23949"/>
    <w:rsid w:val="00B41CAA"/>
    <w:rsid w:val="00B43707"/>
    <w:rsid w:val="00B44105"/>
    <w:rsid w:val="00B51D16"/>
    <w:rsid w:val="00B5388C"/>
    <w:rsid w:val="00B558D9"/>
    <w:rsid w:val="00B565AA"/>
    <w:rsid w:val="00B57E41"/>
    <w:rsid w:val="00B646B1"/>
    <w:rsid w:val="00B66D09"/>
    <w:rsid w:val="00B70768"/>
    <w:rsid w:val="00B71F75"/>
    <w:rsid w:val="00B765CB"/>
    <w:rsid w:val="00B8302C"/>
    <w:rsid w:val="00B8626E"/>
    <w:rsid w:val="00B86DC8"/>
    <w:rsid w:val="00BA1445"/>
    <w:rsid w:val="00BA3B75"/>
    <w:rsid w:val="00BA3E8E"/>
    <w:rsid w:val="00BA3EC8"/>
    <w:rsid w:val="00BA3F66"/>
    <w:rsid w:val="00BA4796"/>
    <w:rsid w:val="00BB4FD6"/>
    <w:rsid w:val="00BB5A6D"/>
    <w:rsid w:val="00BC1B64"/>
    <w:rsid w:val="00BC1ECC"/>
    <w:rsid w:val="00BC2CA7"/>
    <w:rsid w:val="00BD2EA1"/>
    <w:rsid w:val="00BD397A"/>
    <w:rsid w:val="00BD632D"/>
    <w:rsid w:val="00BD6BE9"/>
    <w:rsid w:val="00BD744E"/>
    <w:rsid w:val="00BE0400"/>
    <w:rsid w:val="00BE043A"/>
    <w:rsid w:val="00BE1BFB"/>
    <w:rsid w:val="00BF691A"/>
    <w:rsid w:val="00C00DC1"/>
    <w:rsid w:val="00C07359"/>
    <w:rsid w:val="00C1370E"/>
    <w:rsid w:val="00C16F70"/>
    <w:rsid w:val="00C2077B"/>
    <w:rsid w:val="00C40EBE"/>
    <w:rsid w:val="00C40EC1"/>
    <w:rsid w:val="00C41088"/>
    <w:rsid w:val="00C42105"/>
    <w:rsid w:val="00C43862"/>
    <w:rsid w:val="00C469A8"/>
    <w:rsid w:val="00C531C4"/>
    <w:rsid w:val="00C53802"/>
    <w:rsid w:val="00C662D0"/>
    <w:rsid w:val="00C70B4D"/>
    <w:rsid w:val="00C75B34"/>
    <w:rsid w:val="00C75EA6"/>
    <w:rsid w:val="00C779E2"/>
    <w:rsid w:val="00C823B3"/>
    <w:rsid w:val="00C8642A"/>
    <w:rsid w:val="00C8795A"/>
    <w:rsid w:val="00C90052"/>
    <w:rsid w:val="00C9038B"/>
    <w:rsid w:val="00C97B79"/>
    <w:rsid w:val="00CB1184"/>
    <w:rsid w:val="00CB13E5"/>
    <w:rsid w:val="00CB5C6F"/>
    <w:rsid w:val="00CB761C"/>
    <w:rsid w:val="00CC2456"/>
    <w:rsid w:val="00CC32DC"/>
    <w:rsid w:val="00CC36E7"/>
    <w:rsid w:val="00CC7A2D"/>
    <w:rsid w:val="00CE1F42"/>
    <w:rsid w:val="00CE44E7"/>
    <w:rsid w:val="00CE7B9C"/>
    <w:rsid w:val="00CF7501"/>
    <w:rsid w:val="00D026C2"/>
    <w:rsid w:val="00D14738"/>
    <w:rsid w:val="00D147C9"/>
    <w:rsid w:val="00D26A14"/>
    <w:rsid w:val="00D31D4A"/>
    <w:rsid w:val="00D32470"/>
    <w:rsid w:val="00D33533"/>
    <w:rsid w:val="00D37D38"/>
    <w:rsid w:val="00D40A3A"/>
    <w:rsid w:val="00D40EF4"/>
    <w:rsid w:val="00D427F1"/>
    <w:rsid w:val="00D432F3"/>
    <w:rsid w:val="00D43D6C"/>
    <w:rsid w:val="00D45EBC"/>
    <w:rsid w:val="00D465A5"/>
    <w:rsid w:val="00D51504"/>
    <w:rsid w:val="00D51B4E"/>
    <w:rsid w:val="00D51EF9"/>
    <w:rsid w:val="00D54002"/>
    <w:rsid w:val="00D554CF"/>
    <w:rsid w:val="00D55FF6"/>
    <w:rsid w:val="00D56947"/>
    <w:rsid w:val="00D73589"/>
    <w:rsid w:val="00D77CA6"/>
    <w:rsid w:val="00D8243C"/>
    <w:rsid w:val="00D84A4E"/>
    <w:rsid w:val="00D868EB"/>
    <w:rsid w:val="00D86BBC"/>
    <w:rsid w:val="00D910EB"/>
    <w:rsid w:val="00D94EDB"/>
    <w:rsid w:val="00DA2669"/>
    <w:rsid w:val="00DA2829"/>
    <w:rsid w:val="00DA2BC2"/>
    <w:rsid w:val="00DB0ED4"/>
    <w:rsid w:val="00DB3674"/>
    <w:rsid w:val="00DB415E"/>
    <w:rsid w:val="00DB4369"/>
    <w:rsid w:val="00DB61A4"/>
    <w:rsid w:val="00DC2521"/>
    <w:rsid w:val="00DC38C0"/>
    <w:rsid w:val="00DC4079"/>
    <w:rsid w:val="00DC6668"/>
    <w:rsid w:val="00DD0F83"/>
    <w:rsid w:val="00DD341D"/>
    <w:rsid w:val="00DD37A3"/>
    <w:rsid w:val="00DE4A62"/>
    <w:rsid w:val="00DE54FF"/>
    <w:rsid w:val="00DE5F5D"/>
    <w:rsid w:val="00DF101F"/>
    <w:rsid w:val="00E040BF"/>
    <w:rsid w:val="00E15CDF"/>
    <w:rsid w:val="00E17CE4"/>
    <w:rsid w:val="00E32893"/>
    <w:rsid w:val="00E32E00"/>
    <w:rsid w:val="00E344C9"/>
    <w:rsid w:val="00E349CC"/>
    <w:rsid w:val="00E35CC9"/>
    <w:rsid w:val="00E35DD5"/>
    <w:rsid w:val="00E37C88"/>
    <w:rsid w:val="00E44CFD"/>
    <w:rsid w:val="00E46137"/>
    <w:rsid w:val="00E470FC"/>
    <w:rsid w:val="00E538CA"/>
    <w:rsid w:val="00E547B2"/>
    <w:rsid w:val="00E62D39"/>
    <w:rsid w:val="00E671BE"/>
    <w:rsid w:val="00E73540"/>
    <w:rsid w:val="00E74608"/>
    <w:rsid w:val="00E8197E"/>
    <w:rsid w:val="00E82EF0"/>
    <w:rsid w:val="00E918E7"/>
    <w:rsid w:val="00E9311F"/>
    <w:rsid w:val="00E95E44"/>
    <w:rsid w:val="00EB28E1"/>
    <w:rsid w:val="00EB5C10"/>
    <w:rsid w:val="00EB7D15"/>
    <w:rsid w:val="00EC05E0"/>
    <w:rsid w:val="00EC1E5B"/>
    <w:rsid w:val="00ED030F"/>
    <w:rsid w:val="00ED3CD1"/>
    <w:rsid w:val="00EE0742"/>
    <w:rsid w:val="00EE3A0B"/>
    <w:rsid w:val="00EF0650"/>
    <w:rsid w:val="00EF26E3"/>
    <w:rsid w:val="00EF3B4F"/>
    <w:rsid w:val="00EF4552"/>
    <w:rsid w:val="00EF46F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449"/>
    <w:rsid w:val="00F34095"/>
    <w:rsid w:val="00F3554E"/>
    <w:rsid w:val="00F3723D"/>
    <w:rsid w:val="00F4198E"/>
    <w:rsid w:val="00F44D6D"/>
    <w:rsid w:val="00F52DFC"/>
    <w:rsid w:val="00F54659"/>
    <w:rsid w:val="00F55440"/>
    <w:rsid w:val="00F5594A"/>
    <w:rsid w:val="00F64495"/>
    <w:rsid w:val="00F64546"/>
    <w:rsid w:val="00F679BA"/>
    <w:rsid w:val="00F75FDF"/>
    <w:rsid w:val="00F77C38"/>
    <w:rsid w:val="00F81615"/>
    <w:rsid w:val="00F918AA"/>
    <w:rsid w:val="00F92CB6"/>
    <w:rsid w:val="00F979F3"/>
    <w:rsid w:val="00FA37C6"/>
    <w:rsid w:val="00FA471F"/>
    <w:rsid w:val="00FA5A5F"/>
    <w:rsid w:val="00FA63CD"/>
    <w:rsid w:val="00FA69B0"/>
    <w:rsid w:val="00FB1C56"/>
    <w:rsid w:val="00FC2BB9"/>
    <w:rsid w:val="00FC3A6E"/>
    <w:rsid w:val="00FC733F"/>
    <w:rsid w:val="00FC769B"/>
    <w:rsid w:val="00FD6DD6"/>
    <w:rsid w:val="00FE3BD7"/>
    <w:rsid w:val="00FF06AB"/>
    <w:rsid w:val="00FF10A5"/>
    <w:rsid w:val="00FF3E88"/>
    <w:rsid w:val="00FF5B1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Balloon Text"/>
    <w:basedOn w:val="a"/>
    <w:link w:val="ac"/>
    <w:uiPriority w:val="99"/>
    <w:semiHidden/>
    <w:unhideWhenUsed/>
    <w:rsid w:val="00FF5B18"/>
    <w:rPr>
      <w:rFonts w:ascii="Tahoma" w:hAnsi="Tahoma" w:cs="Tahoma"/>
      <w:sz w:val="16"/>
      <w:szCs w:val="16"/>
    </w:rPr>
  </w:style>
  <w:style w:type="character" w:customStyle="1" w:styleId="ac">
    <w:name w:val="Текст выноски Знак"/>
    <w:basedOn w:val="a0"/>
    <w:link w:val="ab"/>
    <w:uiPriority w:val="99"/>
    <w:semiHidden/>
    <w:rsid w:val="00FF5B18"/>
    <w:rPr>
      <w:rFonts w:ascii="Tahoma" w:eastAsia="Times New Roman" w:hAnsi="Tahoma" w:cs="Tahoma"/>
      <w:sz w:val="16"/>
      <w:szCs w:val="16"/>
      <w:lang w:val="ru-RU" w:eastAsia="ru-RU"/>
    </w:rPr>
  </w:style>
  <w:style w:type="character" w:styleId="HTML">
    <w:name w:val="HTML Code"/>
    <w:basedOn w:val="a0"/>
    <w:uiPriority w:val="99"/>
    <w:semiHidden/>
    <w:unhideWhenUsed/>
    <w:rsid w:val="00FF5B18"/>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Balloon Text"/>
    <w:basedOn w:val="a"/>
    <w:link w:val="ac"/>
    <w:uiPriority w:val="99"/>
    <w:semiHidden/>
    <w:unhideWhenUsed/>
    <w:rsid w:val="00FF5B18"/>
    <w:rPr>
      <w:rFonts w:ascii="Tahoma" w:hAnsi="Tahoma" w:cs="Tahoma"/>
      <w:sz w:val="16"/>
      <w:szCs w:val="16"/>
    </w:rPr>
  </w:style>
  <w:style w:type="character" w:customStyle="1" w:styleId="ac">
    <w:name w:val="Текст выноски Знак"/>
    <w:basedOn w:val="a0"/>
    <w:link w:val="ab"/>
    <w:uiPriority w:val="99"/>
    <w:semiHidden/>
    <w:rsid w:val="00FF5B18"/>
    <w:rPr>
      <w:rFonts w:ascii="Tahoma" w:eastAsia="Times New Roman" w:hAnsi="Tahoma" w:cs="Tahoma"/>
      <w:sz w:val="16"/>
      <w:szCs w:val="16"/>
      <w:lang w:val="ru-RU" w:eastAsia="ru-RU"/>
    </w:rPr>
  </w:style>
  <w:style w:type="character" w:styleId="HTML">
    <w:name w:val="HTML Code"/>
    <w:basedOn w:val="a0"/>
    <w:uiPriority w:val="99"/>
    <w:semiHidden/>
    <w:unhideWhenUsed/>
    <w:rsid w:val="00FF5B1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 w:id="180704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7188df-a776-40a9-810e-80a6f352dc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7E403890148B49A179C9060A1B290A" ma:contentTypeVersion="16" ma:contentTypeDescription="Create a new document." ma:contentTypeScope="" ma:versionID="b1d188ce932b83c34da5f61620033954">
  <xsd:schema xmlns:xsd="http://www.w3.org/2001/XMLSchema" xmlns:xs="http://www.w3.org/2001/XMLSchema" xmlns:p="http://schemas.microsoft.com/office/2006/metadata/properties" xmlns:ns3="2a7188df-a776-40a9-810e-80a6f352dc44" xmlns:ns4="b79fbc25-b814-4948-ad5c-7f75aafaa2c3" targetNamespace="http://schemas.microsoft.com/office/2006/metadata/properties" ma:root="true" ma:fieldsID="4d5eb0ecab0a9343d105209410334621" ns3:_="" ns4:_="">
    <xsd:import namespace="2a7188df-a776-40a9-810e-80a6f352dc44"/>
    <xsd:import namespace="b79fbc25-b814-4948-ad5c-7f75aafaa2c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_activity"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188df-a776-40a9-810e-80a6f352dc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9fbc25-b814-4948-ad5c-7f75aafaa2c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C45CF-23EE-487B-B1A6-B3E2154D2B54}">
  <ds:schemaRefs>
    <ds:schemaRef ds:uri="http://schemas.microsoft.com/office/2006/metadata/properties"/>
    <ds:schemaRef ds:uri="http://schemas.microsoft.com/office/infopath/2007/PartnerControls"/>
    <ds:schemaRef ds:uri="2a7188df-a776-40a9-810e-80a6f352dc44"/>
  </ds:schemaRefs>
</ds:datastoreItem>
</file>

<file path=customXml/itemProps2.xml><?xml version="1.0" encoding="utf-8"?>
<ds:datastoreItem xmlns:ds="http://schemas.openxmlformats.org/officeDocument/2006/customXml" ds:itemID="{410FF8F8-7636-4A6C-B4A8-8F61E9E811EC}">
  <ds:schemaRefs>
    <ds:schemaRef ds:uri="http://schemas.microsoft.com/sharepoint/v3/contenttype/forms"/>
  </ds:schemaRefs>
</ds:datastoreItem>
</file>

<file path=customXml/itemProps3.xml><?xml version="1.0" encoding="utf-8"?>
<ds:datastoreItem xmlns:ds="http://schemas.openxmlformats.org/officeDocument/2006/customXml" ds:itemID="{984F9302-89E6-42C4-8523-C2883D64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7188df-a776-40a9-810e-80a6f352dc44"/>
    <ds:schemaRef ds:uri="b79fbc25-b814-4948-ad5c-7f75aafaa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A77A43-F181-4CBE-B266-33EDDB562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1222</Words>
  <Characters>6968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40</cp:revision>
  <cp:lastPrinted>2025-04-01T05:23:00Z</cp:lastPrinted>
  <dcterms:created xsi:type="dcterms:W3CDTF">2025-08-16T09:50:00Z</dcterms:created>
  <dcterms:modified xsi:type="dcterms:W3CDTF">2025-10-31T09:46:00Z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y fmtid="{D5CDD505-2E9C-101B-9397-08002B2CF9AE}" pid="9" name="ContentTypeId">
    <vt:lpwstr>0x010100457E403890148B49A179C9060A1B290A</vt:lpwstr>
  </property>
</Properties>
</file>